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3015C1" w14:textId="41A93E29" w:rsidR="0017218A" w:rsidRDefault="00942B86">
      <w:pPr>
        <w:rPr>
          <w:rFonts w:ascii="Arial" w:hAnsi="Arial"/>
          <w:b/>
          <w:color w:val="000000"/>
          <w:spacing w:val="-5"/>
          <w:sz w:val="25"/>
        </w:rPr>
      </w:pPr>
      <w:r>
        <w:rPr>
          <w:rFonts w:ascii="Arial" w:hAnsi="Arial"/>
          <w:b/>
          <w:color w:val="000000"/>
          <w:spacing w:val="-5"/>
          <w:sz w:val="25"/>
        </w:rPr>
        <w:t>DECLARATION of ERASMUS Policy of</w:t>
      </w:r>
      <w:r w:rsidR="000509DD">
        <w:rPr>
          <w:rFonts w:ascii="Arial" w:hAnsi="Arial"/>
          <w:b/>
          <w:color w:val="000000"/>
          <w:spacing w:val="-5"/>
          <w:sz w:val="25"/>
        </w:rPr>
        <w:t xml:space="preserve"> the National Defence Academy of Latvia</w:t>
      </w:r>
    </w:p>
    <w:p w14:paraId="6EBF4BAD" w14:textId="03F89898" w:rsidR="0017218A" w:rsidRDefault="00942B86">
      <w:pPr>
        <w:spacing w:before="648" w:line="302" w:lineRule="auto"/>
        <w:ind w:firstLine="720"/>
        <w:jc w:val="both"/>
        <w:rPr>
          <w:rFonts w:ascii="Arial" w:hAnsi="Arial"/>
          <w:b/>
          <w:color w:val="000000"/>
          <w:spacing w:val="-4"/>
          <w:sz w:val="20"/>
        </w:rPr>
      </w:pPr>
      <w:r>
        <w:rPr>
          <w:rFonts w:ascii="Arial" w:hAnsi="Arial"/>
          <w:b/>
          <w:color w:val="000000"/>
          <w:spacing w:val="-4"/>
          <w:sz w:val="20"/>
        </w:rPr>
        <w:t>The N</w:t>
      </w:r>
      <w:r w:rsidR="000509DD">
        <w:rPr>
          <w:rFonts w:ascii="Arial" w:hAnsi="Arial"/>
          <w:b/>
          <w:color w:val="000000"/>
          <w:spacing w:val="-4"/>
          <w:sz w:val="20"/>
        </w:rPr>
        <w:t>ationa</w:t>
      </w:r>
      <w:r>
        <w:rPr>
          <w:rFonts w:ascii="Arial" w:hAnsi="Arial"/>
          <w:b/>
          <w:color w:val="000000"/>
          <w:spacing w:val="-4"/>
          <w:sz w:val="20"/>
        </w:rPr>
        <w:t>l Defence Academy of Latvia (NDAL) is a s</w:t>
      </w:r>
      <w:r w:rsidR="000509DD">
        <w:rPr>
          <w:rFonts w:ascii="Arial" w:hAnsi="Arial"/>
          <w:b/>
          <w:color w:val="000000"/>
          <w:spacing w:val="-4"/>
          <w:sz w:val="20"/>
        </w:rPr>
        <w:t>tate higher</w:t>
      </w:r>
      <w:r w:rsidR="000509DD">
        <w:t xml:space="preserve"> </w:t>
      </w:r>
      <w:r>
        <w:rPr>
          <w:rFonts w:ascii="Arial" w:hAnsi="Arial"/>
          <w:b/>
          <w:color w:val="000000"/>
          <w:spacing w:val="-6"/>
          <w:sz w:val="20"/>
        </w:rPr>
        <w:t>education and s</w:t>
      </w:r>
      <w:r w:rsidR="000509DD">
        <w:rPr>
          <w:rFonts w:ascii="Arial" w:hAnsi="Arial"/>
          <w:b/>
          <w:color w:val="000000"/>
          <w:spacing w:val="-6"/>
          <w:sz w:val="20"/>
        </w:rPr>
        <w:t>cience institution of the Republic of Latvia, which was restored on 13 February 1992 and is</w:t>
      </w:r>
      <w:r w:rsidR="000509DD">
        <w:t xml:space="preserve"> </w:t>
      </w:r>
      <w:r w:rsidR="000509DD">
        <w:rPr>
          <w:rFonts w:ascii="Arial" w:hAnsi="Arial"/>
          <w:b/>
          <w:color w:val="000000"/>
          <w:spacing w:val="-5"/>
          <w:sz w:val="20"/>
        </w:rPr>
        <w:t>the inheritor of the traditions of the Latvian War School founded in 1919. The basic princi</w:t>
      </w:r>
      <w:r>
        <w:rPr>
          <w:rFonts w:ascii="Arial" w:hAnsi="Arial"/>
          <w:b/>
          <w:color w:val="000000"/>
          <w:spacing w:val="-5"/>
          <w:sz w:val="20"/>
        </w:rPr>
        <w:t>ples of the operation of the NDAL</w:t>
      </w:r>
      <w:r w:rsidR="000509DD">
        <w:rPr>
          <w:rFonts w:ascii="Arial" w:hAnsi="Arial"/>
          <w:b/>
          <w:color w:val="000000"/>
          <w:spacing w:val="-5"/>
          <w:sz w:val="20"/>
        </w:rPr>
        <w:t xml:space="preserve"> are the preparation of the</w:t>
      </w:r>
      <w:r w:rsidR="000509DD">
        <w:t xml:space="preserve"> </w:t>
      </w:r>
      <w:r>
        <w:rPr>
          <w:rFonts w:ascii="Arial" w:hAnsi="Arial"/>
          <w:b/>
          <w:color w:val="000000"/>
          <w:spacing w:val="-7"/>
          <w:sz w:val="20"/>
        </w:rPr>
        <w:t>staff</w:t>
      </w:r>
      <w:r w:rsidR="000509DD">
        <w:rPr>
          <w:rFonts w:ascii="Arial" w:hAnsi="Arial"/>
          <w:b/>
          <w:color w:val="000000"/>
          <w:spacing w:val="-7"/>
          <w:sz w:val="20"/>
        </w:rPr>
        <w:t xml:space="preserve"> of professionally educated commanding and military specialists for the protection of the Latv</w:t>
      </w:r>
      <w:r>
        <w:rPr>
          <w:rFonts w:ascii="Arial" w:hAnsi="Arial"/>
          <w:b/>
          <w:color w:val="000000"/>
          <w:spacing w:val="-7"/>
          <w:sz w:val="20"/>
        </w:rPr>
        <w:t>ian state; organization</w:t>
      </w:r>
      <w:r w:rsidR="000509DD">
        <w:rPr>
          <w:rFonts w:ascii="Arial" w:hAnsi="Arial"/>
          <w:b/>
          <w:color w:val="000000"/>
          <w:spacing w:val="-7"/>
          <w:sz w:val="20"/>
        </w:rPr>
        <w:t xml:space="preserve"> and conducting of research</w:t>
      </w:r>
      <w:r w:rsidR="000509DD">
        <w:t xml:space="preserve"> </w:t>
      </w:r>
      <w:r w:rsidR="000509DD">
        <w:rPr>
          <w:rFonts w:ascii="Arial" w:hAnsi="Arial"/>
          <w:b/>
          <w:color w:val="000000"/>
          <w:spacing w:val="-5"/>
          <w:sz w:val="20"/>
        </w:rPr>
        <w:t>in the field of national defence and security, raising of new military intelligence, officers – patriots of Latvia, mentally and physically developed personalities with high morality, a sense of honour and du</w:t>
      </w:r>
      <w:r w:rsidR="000509DD">
        <w:rPr>
          <w:rFonts w:ascii="Arial" w:hAnsi="Arial"/>
          <w:b/>
          <w:color w:val="000000"/>
          <w:spacing w:val="-5"/>
          <w:sz w:val="20"/>
        </w:rPr>
        <w:t>ty, leaders who</w:t>
      </w:r>
      <w:r w:rsidR="000509DD">
        <w:t xml:space="preserve"> </w:t>
      </w:r>
      <w:r w:rsidR="000509DD">
        <w:rPr>
          <w:rFonts w:ascii="Arial" w:hAnsi="Arial"/>
          <w:b/>
          <w:color w:val="000000"/>
          <w:spacing w:val="-6"/>
          <w:sz w:val="20"/>
        </w:rPr>
        <w:t>are able to take responsibility and successfully manage their subordinates.</w:t>
      </w:r>
    </w:p>
    <w:p w14:paraId="3BC71F63" w14:textId="0FD30673" w:rsidR="0017218A" w:rsidRDefault="00942B86">
      <w:pPr>
        <w:spacing w:before="144" w:line="302" w:lineRule="auto"/>
        <w:ind w:firstLine="720"/>
        <w:jc w:val="both"/>
        <w:rPr>
          <w:rFonts w:ascii="Arial" w:hAnsi="Arial"/>
          <w:b/>
          <w:color w:val="000000"/>
          <w:spacing w:val="-8"/>
          <w:sz w:val="20"/>
        </w:rPr>
      </w:pPr>
      <w:r>
        <w:rPr>
          <w:rFonts w:ascii="Arial" w:hAnsi="Arial"/>
          <w:b/>
          <w:color w:val="000000"/>
          <w:spacing w:val="-8"/>
          <w:sz w:val="20"/>
        </w:rPr>
        <w:t>I</w:t>
      </w:r>
      <w:r w:rsidR="000509DD">
        <w:rPr>
          <w:rFonts w:ascii="Arial" w:hAnsi="Arial"/>
          <w:b/>
          <w:color w:val="000000"/>
          <w:spacing w:val="-8"/>
          <w:sz w:val="20"/>
        </w:rPr>
        <w:t xml:space="preserve">n 2015, the Cabinet of Ministers issued an order on </w:t>
      </w:r>
      <w:r>
        <w:rPr>
          <w:rFonts w:ascii="Arial" w:hAnsi="Arial"/>
          <w:b/>
          <w:color w:val="000000"/>
          <w:spacing w:val="-8"/>
          <w:sz w:val="20"/>
        </w:rPr>
        <w:t xml:space="preserve">the </w:t>
      </w:r>
      <w:r w:rsidR="000509DD">
        <w:rPr>
          <w:rFonts w:ascii="Arial" w:hAnsi="Arial"/>
          <w:b/>
          <w:color w:val="000000"/>
          <w:spacing w:val="-8"/>
          <w:sz w:val="20"/>
        </w:rPr>
        <w:t>approval of</w:t>
      </w:r>
      <w:r>
        <w:rPr>
          <w:rFonts w:ascii="Arial" w:hAnsi="Arial"/>
          <w:b/>
          <w:color w:val="000000"/>
          <w:spacing w:val="-8"/>
          <w:sz w:val="20"/>
        </w:rPr>
        <w:t xml:space="preserve"> the Constitution of the</w:t>
      </w:r>
      <w:r>
        <w:rPr>
          <w:rFonts w:ascii="Arial" w:hAnsi="Arial"/>
          <w:b/>
          <w:color w:val="000000"/>
          <w:spacing w:val="-4"/>
          <w:sz w:val="20"/>
        </w:rPr>
        <w:t xml:space="preserve"> N</w:t>
      </w:r>
      <w:r w:rsidR="000509DD">
        <w:rPr>
          <w:rFonts w:ascii="Arial" w:hAnsi="Arial"/>
          <w:b/>
          <w:color w:val="000000"/>
          <w:spacing w:val="-4"/>
          <w:sz w:val="20"/>
        </w:rPr>
        <w:t xml:space="preserve">ational </w:t>
      </w:r>
      <w:r>
        <w:rPr>
          <w:rFonts w:ascii="Arial" w:hAnsi="Arial"/>
          <w:b/>
          <w:color w:val="000000"/>
          <w:spacing w:val="-4"/>
          <w:sz w:val="20"/>
        </w:rPr>
        <w:t>Academy of Defence (NDAL</w:t>
      </w:r>
      <w:r w:rsidR="000509DD">
        <w:rPr>
          <w:rFonts w:ascii="Arial" w:hAnsi="Arial"/>
          <w:b/>
          <w:color w:val="000000"/>
          <w:spacing w:val="-4"/>
          <w:sz w:val="20"/>
        </w:rPr>
        <w:t>), where among the most important c</w:t>
      </w:r>
      <w:r w:rsidR="000509DD">
        <w:rPr>
          <w:rFonts w:ascii="Arial" w:hAnsi="Arial"/>
          <w:b/>
          <w:color w:val="000000"/>
          <w:spacing w:val="-4"/>
          <w:sz w:val="20"/>
        </w:rPr>
        <w:t>ore dir</w:t>
      </w:r>
      <w:r>
        <w:rPr>
          <w:rFonts w:ascii="Arial" w:hAnsi="Arial"/>
          <w:b/>
          <w:color w:val="000000"/>
          <w:spacing w:val="-4"/>
          <w:sz w:val="20"/>
        </w:rPr>
        <w:t>ections of activities of the NDAL</w:t>
      </w:r>
      <w:r w:rsidR="000509DD">
        <w:t xml:space="preserve"> </w:t>
      </w:r>
      <w:r>
        <w:rPr>
          <w:rFonts w:ascii="Arial" w:hAnsi="Arial"/>
          <w:b/>
          <w:color w:val="000000"/>
          <w:spacing w:val="-7"/>
          <w:sz w:val="20"/>
        </w:rPr>
        <w:t xml:space="preserve">and its tasks, there is international cooperation and its development </w:t>
      </w:r>
      <w:r w:rsidR="000509DD">
        <w:rPr>
          <w:rFonts w:ascii="Arial" w:hAnsi="Arial"/>
          <w:b/>
          <w:color w:val="000000"/>
          <w:spacing w:val="-7"/>
          <w:sz w:val="20"/>
        </w:rPr>
        <w:t>for the</w:t>
      </w:r>
      <w:r w:rsidR="000509DD">
        <w:t xml:space="preserve"> </w:t>
      </w:r>
      <w:r w:rsidR="000509DD">
        <w:rPr>
          <w:rFonts w:ascii="Arial" w:hAnsi="Arial"/>
          <w:b/>
          <w:color w:val="000000"/>
          <w:spacing w:val="-6"/>
          <w:sz w:val="20"/>
        </w:rPr>
        <w:t xml:space="preserve">exchange of personnel and students with other institutions of higher education and foreign military training institutions that prepare </w:t>
      </w:r>
      <w:r w:rsidR="000509DD">
        <w:rPr>
          <w:rFonts w:ascii="Arial" w:hAnsi="Arial"/>
          <w:b/>
          <w:color w:val="000000"/>
          <w:spacing w:val="-6"/>
          <w:sz w:val="20"/>
        </w:rPr>
        <w:t>officers.</w:t>
      </w:r>
      <w:r w:rsidR="000509DD">
        <w:t xml:space="preserve"> </w:t>
      </w:r>
      <w:r w:rsidR="000509DD">
        <w:rPr>
          <w:rFonts w:ascii="Arial" w:hAnsi="Arial"/>
          <w:b/>
          <w:color w:val="000000"/>
          <w:sz w:val="20"/>
        </w:rPr>
        <w:t xml:space="preserve">The need to develop and strengthen international co-operation is also highlighted in the 2016 Saeima Communication </w:t>
      </w:r>
      <w:r w:rsidR="000509DD">
        <w:rPr>
          <w:rFonts w:ascii="Arial" w:hAnsi="Arial"/>
          <w:b/>
          <w:color w:val="000000"/>
          <w:spacing w:val="-5"/>
          <w:sz w:val="20"/>
        </w:rPr>
        <w:t>“on Confirmation of the State Defence Concept”,</w:t>
      </w:r>
      <w:r>
        <w:rPr>
          <w:rFonts w:ascii="Arial" w:hAnsi="Arial"/>
          <w:b/>
          <w:color w:val="000000"/>
          <w:spacing w:val="-5"/>
          <w:sz w:val="20"/>
        </w:rPr>
        <w:t xml:space="preserve"> where in Sub-paragraph 3.2.4 “P</w:t>
      </w:r>
      <w:r w:rsidR="000509DD">
        <w:rPr>
          <w:rFonts w:ascii="Arial" w:hAnsi="Arial"/>
          <w:b/>
          <w:color w:val="000000"/>
          <w:spacing w:val="-5"/>
          <w:sz w:val="20"/>
        </w:rPr>
        <w:t>articipation in</w:t>
      </w:r>
      <w:r w:rsidR="000509DD">
        <w:rPr>
          <w:rFonts w:ascii="Arial" w:hAnsi="Arial"/>
          <w:b/>
          <w:color w:val="000000"/>
          <w:sz w:val="20"/>
        </w:rPr>
        <w:t xml:space="preserve"> </w:t>
      </w:r>
      <w:r w:rsidR="000509DD">
        <w:rPr>
          <w:rFonts w:ascii="Arial" w:hAnsi="Arial"/>
          <w:b/>
          <w:color w:val="000000"/>
          <w:spacing w:val="-7"/>
          <w:sz w:val="20"/>
        </w:rPr>
        <w:t>International Security Policy” it is</w:t>
      </w:r>
      <w:r w:rsidR="000509DD">
        <w:rPr>
          <w:rFonts w:ascii="Arial" w:hAnsi="Arial"/>
          <w:b/>
          <w:color w:val="000000"/>
          <w:spacing w:val="-7"/>
          <w:sz w:val="20"/>
        </w:rPr>
        <w:t xml:space="preserve"> reaffirmed that comprehensive international co-operation is an additional</w:t>
      </w:r>
      <w:r w:rsidR="000509DD">
        <w:rPr>
          <w:rFonts w:ascii="Arial" w:hAnsi="Arial"/>
          <w:b/>
          <w:color w:val="000000"/>
          <w:sz w:val="20"/>
        </w:rPr>
        <w:t xml:space="preserve"> </w:t>
      </w:r>
      <w:r w:rsidR="000509DD">
        <w:rPr>
          <w:rFonts w:ascii="Arial" w:hAnsi="Arial"/>
          <w:b/>
          <w:color w:val="000000"/>
          <w:spacing w:val="-9"/>
          <w:sz w:val="20"/>
        </w:rPr>
        <w:t>instrument for defending the defence interests of the State. In order to comply with</w:t>
      </w:r>
      <w:r w:rsidR="000509DD">
        <w:rPr>
          <w:rFonts w:ascii="Arial" w:hAnsi="Arial"/>
          <w:b/>
          <w:color w:val="000000"/>
          <w:sz w:val="20"/>
        </w:rPr>
        <w:t xml:space="preserve"> </w:t>
      </w:r>
      <w:r w:rsidR="000509DD">
        <w:rPr>
          <w:rFonts w:ascii="Arial" w:hAnsi="Arial"/>
          <w:b/>
          <w:color w:val="000000"/>
          <w:spacing w:val="-6"/>
          <w:sz w:val="20"/>
        </w:rPr>
        <w:t>the provisions of the documents listed abo</w:t>
      </w:r>
      <w:r>
        <w:rPr>
          <w:rFonts w:ascii="Arial" w:hAnsi="Arial"/>
          <w:b/>
          <w:color w:val="000000"/>
          <w:spacing w:val="-6"/>
          <w:sz w:val="20"/>
        </w:rPr>
        <w:t xml:space="preserve">ve, it was decided to engage in </w:t>
      </w:r>
      <w:r w:rsidR="000509DD">
        <w:rPr>
          <w:rFonts w:ascii="Arial" w:hAnsi="Arial"/>
          <w:b/>
          <w:color w:val="000000"/>
          <w:spacing w:val="-6"/>
          <w:sz w:val="20"/>
        </w:rPr>
        <w:t>ERASM</w:t>
      </w:r>
      <w:r>
        <w:rPr>
          <w:rFonts w:ascii="Arial" w:hAnsi="Arial"/>
          <w:b/>
          <w:color w:val="000000"/>
          <w:spacing w:val="-6"/>
          <w:sz w:val="20"/>
        </w:rPr>
        <w:t>U</w:t>
      </w:r>
      <w:r w:rsidR="000509DD">
        <w:rPr>
          <w:rFonts w:ascii="Arial" w:hAnsi="Arial"/>
          <w:b/>
          <w:color w:val="000000"/>
          <w:spacing w:val="-6"/>
          <w:sz w:val="20"/>
        </w:rPr>
        <w:t>S + and to take a</w:t>
      </w:r>
      <w:r w:rsidR="000509DD">
        <w:rPr>
          <w:rFonts w:ascii="Arial" w:hAnsi="Arial"/>
          <w:b/>
          <w:color w:val="000000"/>
          <w:spacing w:val="-6"/>
          <w:sz w:val="20"/>
        </w:rPr>
        <w:t>dvantage of t</w:t>
      </w:r>
      <w:r>
        <w:rPr>
          <w:rFonts w:ascii="Arial" w:hAnsi="Arial"/>
          <w:b/>
          <w:color w:val="000000"/>
          <w:spacing w:val="-6"/>
          <w:sz w:val="20"/>
        </w:rPr>
        <w:t xml:space="preserve">he opportunities offered by the </w:t>
      </w:r>
      <w:r w:rsidR="000509DD">
        <w:rPr>
          <w:rFonts w:ascii="Arial" w:hAnsi="Arial"/>
          <w:b/>
          <w:color w:val="000000"/>
          <w:spacing w:val="-6"/>
          <w:sz w:val="20"/>
        </w:rPr>
        <w:t>programme.</w:t>
      </w:r>
    </w:p>
    <w:p w14:paraId="610BF666" w14:textId="75E35156" w:rsidR="0017218A" w:rsidRDefault="00942B86">
      <w:pPr>
        <w:spacing w:before="144" w:line="302" w:lineRule="auto"/>
        <w:ind w:firstLine="720"/>
        <w:jc w:val="both"/>
        <w:rPr>
          <w:rFonts w:ascii="Arial" w:hAnsi="Arial"/>
          <w:b/>
          <w:color w:val="000000"/>
          <w:spacing w:val="-7"/>
          <w:sz w:val="20"/>
        </w:rPr>
      </w:pPr>
      <w:r>
        <w:rPr>
          <w:rFonts w:ascii="Arial" w:hAnsi="Arial"/>
          <w:b/>
          <w:color w:val="000000"/>
          <w:spacing w:val="-7"/>
          <w:sz w:val="20"/>
        </w:rPr>
        <w:t>At the end of 2016, the NDAL</w:t>
      </w:r>
      <w:r w:rsidR="000509DD">
        <w:rPr>
          <w:rFonts w:ascii="Arial" w:hAnsi="Arial"/>
          <w:b/>
          <w:color w:val="000000"/>
          <w:spacing w:val="-7"/>
          <w:sz w:val="20"/>
        </w:rPr>
        <w:t xml:space="preserve"> prepared an application and received a standard ERASM</w:t>
      </w:r>
      <w:r>
        <w:rPr>
          <w:rFonts w:ascii="Arial" w:hAnsi="Arial"/>
          <w:b/>
          <w:color w:val="000000"/>
          <w:spacing w:val="-7"/>
          <w:sz w:val="20"/>
        </w:rPr>
        <w:t>U</w:t>
      </w:r>
      <w:r w:rsidR="000509DD">
        <w:rPr>
          <w:rFonts w:ascii="Arial" w:hAnsi="Arial"/>
          <w:b/>
          <w:color w:val="000000"/>
          <w:spacing w:val="-7"/>
          <w:sz w:val="20"/>
        </w:rPr>
        <w:t>S University</w:t>
      </w:r>
      <w:r w:rsidR="000509DD">
        <w:t xml:space="preserve"> </w:t>
      </w:r>
      <w:r w:rsidR="000509DD">
        <w:rPr>
          <w:rFonts w:ascii="Arial" w:hAnsi="Arial"/>
          <w:b/>
          <w:color w:val="000000"/>
          <w:spacing w:val="-9"/>
          <w:sz w:val="20"/>
        </w:rPr>
        <w:t>Charter 2014-2020 (Charter), a written document issued by the European Commission, empowering a higher</w:t>
      </w:r>
      <w:r w:rsidR="000509DD">
        <w:t xml:space="preserve"> </w:t>
      </w:r>
      <w:r w:rsidR="000509DD">
        <w:rPr>
          <w:rFonts w:ascii="Arial" w:hAnsi="Arial"/>
          <w:b/>
          <w:color w:val="000000"/>
          <w:spacing w:val="-4"/>
          <w:sz w:val="20"/>
        </w:rPr>
        <w:t>education institution to participate in ERASM</w:t>
      </w:r>
      <w:r>
        <w:rPr>
          <w:rFonts w:ascii="Arial" w:hAnsi="Arial"/>
          <w:b/>
          <w:color w:val="000000"/>
          <w:spacing w:val="-4"/>
          <w:sz w:val="20"/>
        </w:rPr>
        <w:t>US + programme activities. Upon the receipt of the Charter, the NDAL undertakes</w:t>
      </w:r>
      <w:r w:rsidR="000509DD">
        <w:rPr>
          <w:rFonts w:ascii="Arial" w:hAnsi="Arial"/>
          <w:b/>
          <w:color w:val="000000"/>
          <w:spacing w:val="-4"/>
          <w:sz w:val="20"/>
        </w:rPr>
        <w:t xml:space="preserve"> to</w:t>
      </w:r>
      <w:r w:rsidR="000509DD">
        <w:t xml:space="preserve"> </w:t>
      </w:r>
      <w:r w:rsidR="000509DD">
        <w:rPr>
          <w:rFonts w:ascii="Arial" w:hAnsi="Arial"/>
          <w:b/>
          <w:color w:val="000000"/>
          <w:spacing w:val="-7"/>
          <w:sz w:val="20"/>
        </w:rPr>
        <w:t xml:space="preserve">comply with the fundamental principles set out in the Charter, </w:t>
      </w:r>
      <w:r w:rsidR="00517785">
        <w:rPr>
          <w:rFonts w:ascii="Arial" w:hAnsi="Arial"/>
          <w:b/>
          <w:color w:val="000000"/>
          <w:spacing w:val="-7"/>
          <w:sz w:val="20"/>
        </w:rPr>
        <w:t xml:space="preserve">to </w:t>
      </w:r>
      <w:r w:rsidR="000509DD">
        <w:rPr>
          <w:rFonts w:ascii="Arial" w:hAnsi="Arial"/>
          <w:b/>
          <w:color w:val="000000"/>
          <w:spacing w:val="-7"/>
          <w:sz w:val="20"/>
        </w:rPr>
        <w:t>which higher educa</w:t>
      </w:r>
      <w:r w:rsidR="00517785">
        <w:rPr>
          <w:rFonts w:ascii="Arial" w:hAnsi="Arial"/>
          <w:b/>
          <w:color w:val="000000"/>
          <w:spacing w:val="-7"/>
          <w:sz w:val="20"/>
        </w:rPr>
        <w:t>tion institutions must adhere</w:t>
      </w:r>
      <w:r w:rsidR="000509DD">
        <w:rPr>
          <w:rFonts w:ascii="Arial" w:hAnsi="Arial"/>
          <w:b/>
          <w:color w:val="000000"/>
          <w:spacing w:val="-7"/>
          <w:sz w:val="20"/>
        </w:rPr>
        <w:t xml:space="preserve"> when </w:t>
      </w:r>
      <w:r w:rsidR="00517785">
        <w:rPr>
          <w:rFonts w:ascii="Arial" w:hAnsi="Arial"/>
          <w:b/>
          <w:color w:val="000000"/>
          <w:spacing w:val="-7"/>
          <w:sz w:val="20"/>
        </w:rPr>
        <w:t>organizing</w:t>
      </w:r>
      <w:r w:rsidR="000509DD">
        <w:rPr>
          <w:rFonts w:ascii="Arial" w:hAnsi="Arial"/>
          <w:b/>
          <w:color w:val="000000"/>
          <w:spacing w:val="-7"/>
          <w:sz w:val="20"/>
        </w:rPr>
        <w:t xml:space="preserve"> and </w:t>
      </w:r>
      <w:r w:rsidR="000509DD">
        <w:rPr>
          <w:rFonts w:ascii="Arial" w:hAnsi="Arial"/>
          <w:b/>
          <w:color w:val="000000"/>
          <w:spacing w:val="-7"/>
          <w:sz w:val="20"/>
        </w:rPr>
        <w:t>implementing ERASM</w:t>
      </w:r>
      <w:r w:rsidR="00517785">
        <w:rPr>
          <w:rFonts w:ascii="Arial" w:hAnsi="Arial"/>
          <w:b/>
          <w:color w:val="000000"/>
          <w:spacing w:val="-7"/>
          <w:sz w:val="20"/>
        </w:rPr>
        <w:t>US + programme</w:t>
      </w:r>
      <w:r w:rsidR="000509DD">
        <w:rPr>
          <w:rFonts w:ascii="Arial" w:hAnsi="Arial"/>
          <w:b/>
          <w:color w:val="000000"/>
          <w:spacing w:val="-7"/>
          <w:sz w:val="20"/>
        </w:rPr>
        <w:t xml:space="preserve"> activities.</w:t>
      </w:r>
    </w:p>
    <w:p w14:paraId="22F8944D" w14:textId="69EC22A7" w:rsidR="0017218A" w:rsidRDefault="00517785">
      <w:pPr>
        <w:spacing w:before="144" w:line="300" w:lineRule="auto"/>
        <w:jc w:val="both"/>
        <w:rPr>
          <w:rFonts w:ascii="Arial" w:hAnsi="Arial"/>
          <w:b/>
          <w:color w:val="000000"/>
          <w:spacing w:val="-3"/>
          <w:sz w:val="20"/>
        </w:rPr>
      </w:pPr>
      <w:r>
        <w:rPr>
          <w:rFonts w:ascii="Arial" w:hAnsi="Arial"/>
          <w:b/>
          <w:color w:val="000000"/>
          <w:spacing w:val="-3"/>
          <w:sz w:val="20"/>
        </w:rPr>
        <w:t xml:space="preserve">              </w:t>
      </w:r>
      <w:r w:rsidRPr="00517785">
        <w:rPr>
          <w:rFonts w:ascii="Arial" w:hAnsi="Arial"/>
          <w:b/>
          <w:color w:val="000000"/>
          <w:spacing w:val="-3"/>
          <w:sz w:val="20"/>
        </w:rPr>
        <w:t xml:space="preserve"> ERASMUS </w:t>
      </w:r>
      <w:r w:rsidR="000509DD">
        <w:rPr>
          <w:rFonts w:ascii="Arial" w:hAnsi="Arial"/>
          <w:b/>
          <w:color w:val="000000"/>
          <w:spacing w:val="-3"/>
          <w:sz w:val="20"/>
        </w:rPr>
        <w:t>University Charter is a prerequisite for a higher education institution to</w:t>
      </w:r>
      <w:r w:rsidR="000509DD">
        <w:t xml:space="preserve"> </w:t>
      </w:r>
      <w:r w:rsidR="000509DD">
        <w:rPr>
          <w:rFonts w:ascii="Arial" w:hAnsi="Arial"/>
          <w:b/>
          <w:color w:val="000000"/>
          <w:spacing w:val="-4"/>
          <w:sz w:val="20"/>
        </w:rPr>
        <w:t>apply for funding:</w:t>
      </w:r>
    </w:p>
    <w:p w14:paraId="355E215E" w14:textId="584F3E6C" w:rsidR="0017218A" w:rsidRDefault="000509DD">
      <w:pPr>
        <w:numPr>
          <w:ilvl w:val="0"/>
          <w:numId w:val="1"/>
        </w:numPr>
        <w:tabs>
          <w:tab w:val="clear" w:pos="432"/>
          <w:tab w:val="decimal" w:pos="792"/>
        </w:tabs>
        <w:spacing w:before="180"/>
        <w:ind w:left="360"/>
        <w:rPr>
          <w:rFonts w:ascii="Arial" w:hAnsi="Arial"/>
          <w:b/>
          <w:color w:val="000000"/>
          <w:spacing w:val="-1"/>
          <w:sz w:val="20"/>
        </w:rPr>
      </w:pPr>
      <w:r>
        <w:rPr>
          <w:rFonts w:ascii="Arial" w:hAnsi="Arial"/>
          <w:b/>
          <w:color w:val="000000"/>
          <w:spacing w:val="-1"/>
          <w:sz w:val="20"/>
        </w:rPr>
        <w:t>organisin</w:t>
      </w:r>
      <w:r w:rsidR="00517785">
        <w:rPr>
          <w:rFonts w:ascii="Arial" w:hAnsi="Arial"/>
          <w:b/>
          <w:color w:val="000000"/>
          <w:spacing w:val="-1"/>
          <w:sz w:val="20"/>
        </w:rPr>
        <w:t>g mobility of students, academic</w:t>
      </w:r>
      <w:r>
        <w:rPr>
          <w:rFonts w:ascii="Arial" w:hAnsi="Arial"/>
          <w:b/>
          <w:color w:val="000000"/>
          <w:spacing w:val="-1"/>
          <w:sz w:val="20"/>
        </w:rPr>
        <w:t xml:space="preserve"> and other staff abroad;</w:t>
      </w:r>
    </w:p>
    <w:p w14:paraId="7732F35A" w14:textId="77777777" w:rsidR="0017218A" w:rsidRDefault="000509DD">
      <w:pPr>
        <w:numPr>
          <w:ilvl w:val="0"/>
          <w:numId w:val="1"/>
        </w:numPr>
        <w:tabs>
          <w:tab w:val="clear" w:pos="432"/>
          <w:tab w:val="decimal" w:pos="792"/>
        </w:tabs>
        <w:spacing w:before="72" w:line="295" w:lineRule="auto"/>
        <w:ind w:left="792" w:hanging="432"/>
        <w:rPr>
          <w:rFonts w:ascii="Arial" w:hAnsi="Arial"/>
          <w:b/>
          <w:color w:val="000000"/>
          <w:spacing w:val="-11"/>
          <w:sz w:val="20"/>
        </w:rPr>
      </w:pPr>
      <w:r>
        <w:rPr>
          <w:rFonts w:ascii="Arial" w:hAnsi="Arial"/>
          <w:b/>
          <w:color w:val="000000"/>
          <w:spacing w:val="-11"/>
          <w:sz w:val="20"/>
        </w:rPr>
        <w:t>admission of docents, lecturers and sta</w:t>
      </w:r>
      <w:r>
        <w:rPr>
          <w:rFonts w:ascii="Arial" w:hAnsi="Arial"/>
          <w:b/>
          <w:color w:val="000000"/>
          <w:spacing w:val="-11"/>
          <w:sz w:val="20"/>
        </w:rPr>
        <w:t>ff of foreign higher education institutions to their higher</w:t>
      </w:r>
      <w:r>
        <w:t xml:space="preserve"> </w:t>
      </w:r>
      <w:r>
        <w:rPr>
          <w:rFonts w:ascii="Arial" w:hAnsi="Arial"/>
          <w:b/>
          <w:color w:val="000000"/>
          <w:spacing w:val="-6"/>
          <w:sz w:val="20"/>
        </w:rPr>
        <w:t>education institution;</w:t>
      </w:r>
    </w:p>
    <w:p w14:paraId="78AECC96" w14:textId="731AA420" w:rsidR="0017218A" w:rsidRDefault="000509DD">
      <w:pPr>
        <w:numPr>
          <w:ilvl w:val="0"/>
          <w:numId w:val="1"/>
        </w:numPr>
        <w:tabs>
          <w:tab w:val="clear" w:pos="432"/>
          <w:tab w:val="decimal" w:pos="792"/>
        </w:tabs>
        <w:spacing w:before="36"/>
        <w:ind w:left="792" w:hanging="432"/>
        <w:rPr>
          <w:rFonts w:ascii="Arial" w:hAnsi="Arial"/>
          <w:b/>
          <w:color w:val="000000"/>
          <w:spacing w:val="-2"/>
          <w:sz w:val="20"/>
        </w:rPr>
      </w:pPr>
      <w:r>
        <w:rPr>
          <w:rFonts w:ascii="Arial" w:hAnsi="Arial"/>
          <w:b/>
          <w:color w:val="000000"/>
          <w:spacing w:val="-2"/>
          <w:sz w:val="20"/>
        </w:rPr>
        <w:t>ERASM</w:t>
      </w:r>
      <w:r w:rsidR="00517785">
        <w:rPr>
          <w:rFonts w:ascii="Arial" w:hAnsi="Arial"/>
          <w:b/>
          <w:color w:val="000000"/>
          <w:spacing w:val="-2"/>
          <w:sz w:val="20"/>
        </w:rPr>
        <w:t>U</w:t>
      </w:r>
      <w:r>
        <w:rPr>
          <w:rFonts w:ascii="Arial" w:hAnsi="Arial"/>
          <w:b/>
          <w:color w:val="000000"/>
          <w:spacing w:val="-2"/>
          <w:sz w:val="20"/>
        </w:rPr>
        <w:t>S for intensive language courses and intensive programmes;</w:t>
      </w:r>
    </w:p>
    <w:p w14:paraId="64EB914C" w14:textId="77777777" w:rsidR="0017218A" w:rsidRDefault="000509DD">
      <w:pPr>
        <w:numPr>
          <w:ilvl w:val="0"/>
          <w:numId w:val="1"/>
        </w:numPr>
        <w:tabs>
          <w:tab w:val="clear" w:pos="432"/>
          <w:tab w:val="decimal" w:pos="792"/>
        </w:tabs>
        <w:spacing w:before="72" w:line="297" w:lineRule="auto"/>
        <w:ind w:left="792" w:hanging="432"/>
        <w:rPr>
          <w:rFonts w:ascii="Arial" w:hAnsi="Arial"/>
          <w:b/>
          <w:color w:val="000000"/>
          <w:spacing w:val="-8"/>
          <w:sz w:val="20"/>
        </w:rPr>
      </w:pPr>
      <w:r>
        <w:rPr>
          <w:rFonts w:ascii="Arial" w:hAnsi="Arial"/>
          <w:b/>
          <w:color w:val="000000"/>
          <w:spacing w:val="-8"/>
          <w:sz w:val="20"/>
        </w:rPr>
        <w:t>coordination of multilateral projects, networks of international higher education institutions, accompanying activities;</w:t>
      </w:r>
    </w:p>
    <w:p w14:paraId="3C3205B9" w14:textId="77777777" w:rsidR="0017218A" w:rsidRDefault="000509DD">
      <w:pPr>
        <w:numPr>
          <w:ilvl w:val="0"/>
          <w:numId w:val="1"/>
        </w:numPr>
        <w:tabs>
          <w:tab w:val="clear" w:pos="432"/>
          <w:tab w:val="decimal" w:pos="792"/>
        </w:tabs>
        <w:ind w:left="792" w:hanging="432"/>
        <w:rPr>
          <w:rFonts w:ascii="Arial" w:hAnsi="Arial"/>
          <w:b/>
          <w:color w:val="000000"/>
          <w:spacing w:val="1"/>
          <w:sz w:val="20"/>
        </w:rPr>
      </w:pPr>
      <w:proofErr w:type="gramStart"/>
      <w:r>
        <w:rPr>
          <w:rFonts w:ascii="Arial" w:hAnsi="Arial"/>
          <w:b/>
          <w:color w:val="000000"/>
          <w:spacing w:val="1"/>
          <w:sz w:val="20"/>
        </w:rPr>
        <w:t>preparation</w:t>
      </w:r>
      <w:proofErr w:type="gramEnd"/>
      <w:r>
        <w:rPr>
          <w:rFonts w:ascii="Arial" w:hAnsi="Arial"/>
          <w:b/>
          <w:color w:val="000000"/>
          <w:spacing w:val="1"/>
          <w:sz w:val="20"/>
        </w:rPr>
        <w:t xml:space="preserve"> for arranging trips.</w:t>
      </w:r>
    </w:p>
    <w:p w14:paraId="6612605F" w14:textId="381EAEB4" w:rsidR="0017218A" w:rsidRPr="00517785" w:rsidRDefault="00517785">
      <w:pPr>
        <w:spacing w:before="216" w:line="302" w:lineRule="auto"/>
        <w:ind w:firstLine="360"/>
        <w:jc w:val="both"/>
        <w:rPr>
          <w:rFonts w:ascii="Arial" w:hAnsi="Arial" w:cs="Arial"/>
          <w:b/>
          <w:color w:val="000000"/>
          <w:spacing w:val="-7"/>
          <w:sz w:val="20"/>
          <w:szCs w:val="20"/>
        </w:rPr>
      </w:pPr>
      <w:r w:rsidRPr="00517785">
        <w:rPr>
          <w:rFonts w:ascii="Arial" w:hAnsi="Arial" w:cs="Arial"/>
          <w:b/>
          <w:color w:val="000000"/>
          <w:spacing w:val="-7"/>
          <w:sz w:val="20"/>
          <w:szCs w:val="20"/>
        </w:rPr>
        <w:t>Already in spring 2018, the NDAL</w:t>
      </w:r>
      <w:r w:rsidR="000509DD" w:rsidRPr="00517785">
        <w:rPr>
          <w:rFonts w:ascii="Arial" w:hAnsi="Arial" w:cs="Arial"/>
          <w:b/>
          <w:color w:val="000000"/>
          <w:spacing w:val="-7"/>
          <w:sz w:val="20"/>
          <w:szCs w:val="20"/>
        </w:rPr>
        <w:t xml:space="preserve"> submitted its first project application for</w:t>
      </w:r>
      <w:r w:rsidR="000509DD" w:rsidRPr="00517785">
        <w:rPr>
          <w:rFonts w:ascii="Arial" w:hAnsi="Arial" w:cs="Arial"/>
          <w:b/>
          <w:sz w:val="20"/>
          <w:szCs w:val="20"/>
        </w:rPr>
        <w:t xml:space="preserve"> </w:t>
      </w:r>
      <w:r w:rsidR="000509DD" w:rsidRPr="00517785">
        <w:rPr>
          <w:rFonts w:ascii="Arial" w:hAnsi="Arial" w:cs="Arial"/>
          <w:b/>
          <w:color w:val="000000"/>
          <w:spacing w:val="-6"/>
          <w:sz w:val="20"/>
          <w:szCs w:val="20"/>
        </w:rPr>
        <w:t>the implementation of</w:t>
      </w:r>
      <w:r w:rsidR="000509DD" w:rsidRPr="00517785">
        <w:rPr>
          <w:rFonts w:ascii="Arial" w:hAnsi="Arial" w:cs="Arial"/>
          <w:b/>
          <w:sz w:val="20"/>
          <w:szCs w:val="20"/>
        </w:rPr>
        <w:t xml:space="preserve"> </w:t>
      </w:r>
      <w:r w:rsidRPr="00517785">
        <w:rPr>
          <w:rFonts w:ascii="Arial" w:hAnsi="Arial" w:cs="Arial"/>
          <w:b/>
          <w:sz w:val="20"/>
          <w:szCs w:val="20"/>
        </w:rPr>
        <w:t xml:space="preserve">European Union Programme </w:t>
      </w:r>
      <w:r>
        <w:rPr>
          <w:rFonts w:ascii="Arial" w:hAnsi="Arial" w:cs="Arial"/>
          <w:b/>
          <w:sz w:val="20"/>
          <w:szCs w:val="20"/>
        </w:rPr>
        <w:t xml:space="preserve">on </w:t>
      </w:r>
      <w:r w:rsidR="000509DD" w:rsidRPr="00517785">
        <w:rPr>
          <w:rFonts w:ascii="Arial" w:hAnsi="Arial" w:cs="Arial"/>
          <w:b/>
          <w:sz w:val="20"/>
          <w:szCs w:val="20"/>
        </w:rPr>
        <w:t xml:space="preserve">Erasmus </w:t>
      </w:r>
      <w:r w:rsidR="000509DD" w:rsidRPr="00517785">
        <w:rPr>
          <w:rFonts w:ascii="Arial" w:hAnsi="Arial" w:cs="Arial"/>
          <w:b/>
          <w:sz w:val="20"/>
          <w:szCs w:val="20"/>
        </w:rPr>
        <w:t>+ learning Mobil</w:t>
      </w:r>
      <w:r w:rsidRPr="00517785">
        <w:rPr>
          <w:rFonts w:ascii="Arial" w:hAnsi="Arial" w:cs="Arial"/>
          <w:b/>
          <w:sz w:val="20"/>
          <w:szCs w:val="20"/>
        </w:rPr>
        <w:t>ity and</w:t>
      </w:r>
      <w:r w:rsidR="000509DD" w:rsidRPr="00517785">
        <w:rPr>
          <w:rFonts w:ascii="Arial" w:hAnsi="Arial" w:cs="Arial"/>
          <w:b/>
          <w:sz w:val="20"/>
          <w:szCs w:val="20"/>
        </w:rPr>
        <w:t xml:space="preserve"> receiv</w:t>
      </w:r>
      <w:r>
        <w:rPr>
          <w:rFonts w:ascii="Arial" w:hAnsi="Arial" w:cs="Arial"/>
          <w:b/>
          <w:sz w:val="20"/>
          <w:szCs w:val="20"/>
        </w:rPr>
        <w:t>ed a positive decision on the provision of</w:t>
      </w:r>
      <w:r w:rsidR="000509DD" w:rsidRPr="00517785">
        <w:rPr>
          <w:rFonts w:ascii="Arial" w:hAnsi="Arial" w:cs="Arial"/>
          <w:b/>
          <w:sz w:val="20"/>
          <w:szCs w:val="20"/>
        </w:rPr>
        <w:t xml:space="preserve"> funding, resulting </w:t>
      </w:r>
      <w:r w:rsidR="000509DD" w:rsidRPr="00517785">
        <w:rPr>
          <w:rFonts w:ascii="Arial" w:hAnsi="Arial" w:cs="Arial"/>
          <w:b/>
          <w:color w:val="000000"/>
          <w:spacing w:val="-3"/>
          <w:sz w:val="20"/>
          <w:szCs w:val="20"/>
        </w:rPr>
        <w:t>in the successful implementation of the fi</w:t>
      </w:r>
      <w:r>
        <w:rPr>
          <w:rFonts w:ascii="Arial" w:hAnsi="Arial" w:cs="Arial"/>
          <w:b/>
          <w:color w:val="000000"/>
          <w:spacing w:val="-3"/>
          <w:sz w:val="20"/>
          <w:szCs w:val="20"/>
        </w:rPr>
        <w:t>rst ERASMUS + project by the NDAL</w:t>
      </w:r>
      <w:r w:rsidR="000509DD" w:rsidRPr="00517785">
        <w:rPr>
          <w:rFonts w:ascii="Arial" w:hAnsi="Arial" w:cs="Arial"/>
          <w:b/>
          <w:color w:val="000000"/>
          <w:spacing w:val="-3"/>
          <w:sz w:val="20"/>
          <w:szCs w:val="20"/>
        </w:rPr>
        <w:t xml:space="preserve"> from 1 June 2018 to 30 September 2019 through</w:t>
      </w:r>
      <w:r w:rsidR="000509DD" w:rsidRPr="00517785">
        <w:rPr>
          <w:rFonts w:ascii="Arial" w:hAnsi="Arial" w:cs="Arial"/>
          <w:b/>
          <w:sz w:val="20"/>
          <w:szCs w:val="20"/>
        </w:rPr>
        <w:t xml:space="preserve"> 11 staff development and doc</w:t>
      </w:r>
      <w:r w:rsidR="000509DD" w:rsidRPr="00517785">
        <w:rPr>
          <w:rFonts w:ascii="Arial" w:hAnsi="Arial" w:cs="Arial"/>
          <w:b/>
          <w:sz w:val="20"/>
          <w:szCs w:val="20"/>
        </w:rPr>
        <w:t>toral mobility.</w:t>
      </w:r>
    </w:p>
    <w:p w14:paraId="16FB35E7" w14:textId="34E95289" w:rsidR="0017218A" w:rsidRPr="004157A2" w:rsidRDefault="000509DD" w:rsidP="00517785">
      <w:pPr>
        <w:spacing w:before="180" w:line="302" w:lineRule="auto"/>
        <w:ind w:firstLine="720"/>
        <w:jc w:val="both"/>
        <w:rPr>
          <w:rFonts w:ascii="Arial" w:hAnsi="Arial" w:cs="Arial"/>
          <w:b/>
          <w:color w:val="000000"/>
          <w:spacing w:val="7"/>
          <w:sz w:val="19"/>
        </w:rPr>
      </w:pPr>
      <w:r>
        <w:rPr>
          <w:rFonts w:ascii="Arial" w:hAnsi="Arial"/>
          <w:b/>
          <w:color w:val="000000"/>
          <w:spacing w:val="-5"/>
          <w:sz w:val="20"/>
        </w:rPr>
        <w:t>As early as spring 2019, a further project application was submitted, which was also approved</w:t>
      </w:r>
      <w:r>
        <w:t xml:space="preserve"> </w:t>
      </w:r>
      <w:r w:rsidR="00517785">
        <w:rPr>
          <w:rFonts w:ascii="Arial" w:hAnsi="Arial"/>
          <w:b/>
          <w:color w:val="000000"/>
          <w:spacing w:val="-9"/>
          <w:sz w:val="20"/>
        </w:rPr>
        <w:t>and the NDAL gained an</w:t>
      </w:r>
      <w:r>
        <w:rPr>
          <w:rFonts w:ascii="Arial" w:hAnsi="Arial"/>
          <w:b/>
          <w:color w:val="000000"/>
          <w:spacing w:val="-9"/>
          <w:sz w:val="20"/>
        </w:rPr>
        <w:t xml:space="preserve"> opportunity to implement the second ERASMS +</w:t>
      </w:r>
      <w:r>
        <w:t xml:space="preserve"> </w:t>
      </w:r>
      <w:r>
        <w:rPr>
          <w:rFonts w:ascii="Arial" w:hAnsi="Arial"/>
          <w:b/>
          <w:color w:val="000000"/>
          <w:spacing w:val="-7"/>
          <w:sz w:val="20"/>
        </w:rPr>
        <w:t xml:space="preserve">project from June 1, 2019 to September 30, 2020. As </w:t>
      </w:r>
      <w:r w:rsidR="00517785">
        <w:rPr>
          <w:rFonts w:ascii="Arial" w:hAnsi="Arial"/>
          <w:b/>
          <w:color w:val="000000"/>
          <w:spacing w:val="-7"/>
          <w:sz w:val="20"/>
        </w:rPr>
        <w:t>a part of the project, 26 mobilities</w:t>
      </w:r>
      <w:r>
        <w:rPr>
          <w:rFonts w:ascii="Arial" w:hAnsi="Arial"/>
          <w:b/>
          <w:color w:val="000000"/>
          <w:spacing w:val="-7"/>
          <w:sz w:val="20"/>
        </w:rPr>
        <w:t xml:space="preserve"> were implemented, four of which were study mobility. It was the</w:t>
      </w:r>
      <w:r>
        <w:t xml:space="preserve"> </w:t>
      </w:r>
      <w:r>
        <w:rPr>
          <w:rFonts w:ascii="Arial" w:hAnsi="Arial"/>
          <w:b/>
          <w:color w:val="000000"/>
          <w:spacing w:val="-3"/>
          <w:sz w:val="20"/>
        </w:rPr>
        <w:t xml:space="preserve">implementation of study mobility that became a major milestone for the project, </w:t>
      </w:r>
      <w:r>
        <w:rPr>
          <w:rFonts w:ascii="Arial" w:hAnsi="Arial"/>
          <w:b/>
          <w:color w:val="000000"/>
          <w:spacing w:val="-3"/>
          <w:sz w:val="20"/>
        </w:rPr>
        <w:lastRenderedPageBreak/>
        <w:t>which, given the</w:t>
      </w:r>
      <w:r>
        <w:t xml:space="preserve"> </w:t>
      </w:r>
      <w:r>
        <w:rPr>
          <w:rFonts w:ascii="Arial" w:hAnsi="Arial"/>
          <w:b/>
          <w:color w:val="000000"/>
          <w:spacing w:val="-6"/>
          <w:sz w:val="20"/>
        </w:rPr>
        <w:t>specificit</w:t>
      </w:r>
      <w:r w:rsidR="00517785">
        <w:rPr>
          <w:rFonts w:ascii="Arial" w:hAnsi="Arial"/>
          <w:b/>
          <w:color w:val="000000"/>
          <w:spacing w:val="-6"/>
          <w:sz w:val="20"/>
        </w:rPr>
        <w:t>y of the NDAL</w:t>
      </w:r>
      <w:r>
        <w:rPr>
          <w:rFonts w:ascii="Arial" w:hAnsi="Arial"/>
          <w:b/>
          <w:color w:val="000000"/>
          <w:spacing w:val="-6"/>
          <w:sz w:val="20"/>
        </w:rPr>
        <w:t xml:space="preserve"> as a military higher education institution, is a major </w:t>
      </w:r>
      <w:r w:rsidR="00517785">
        <w:rPr>
          <w:rFonts w:ascii="Arial" w:hAnsi="Arial"/>
          <w:b/>
          <w:color w:val="000000"/>
          <w:spacing w:val="-6"/>
          <w:sz w:val="20"/>
        </w:rPr>
        <w:t>step towards achieving the</w:t>
      </w:r>
      <w:r>
        <w:rPr>
          <w:rFonts w:ascii="Arial" w:hAnsi="Arial"/>
          <w:b/>
          <w:color w:val="000000"/>
          <w:spacing w:val="-6"/>
          <w:sz w:val="20"/>
        </w:rPr>
        <w:t xml:space="preserve"> strategic objectives</w:t>
      </w:r>
      <w:r w:rsidR="00517785">
        <w:rPr>
          <w:rFonts w:ascii="Arial" w:hAnsi="Arial"/>
          <w:b/>
          <w:color w:val="000000"/>
          <w:spacing w:val="-6"/>
          <w:sz w:val="20"/>
        </w:rPr>
        <w:t xml:space="preserve"> of the NDAL </w:t>
      </w:r>
      <w:r w:rsidRPr="004157A2">
        <w:rPr>
          <w:rFonts w:ascii="Arial" w:hAnsi="Arial"/>
          <w:b/>
          <w:color w:val="000000"/>
          <w:spacing w:val="-6"/>
          <w:sz w:val="20"/>
        </w:rPr>
        <w:t>:</w:t>
      </w:r>
      <w:r w:rsidRPr="004157A2">
        <w:rPr>
          <w:rFonts w:ascii="Arial" w:hAnsi="Arial" w:cs="Arial"/>
          <w:b/>
          <w:color w:val="000000"/>
          <w:spacing w:val="7"/>
          <w:sz w:val="19"/>
        </w:rPr>
        <w:t>to enable prospective officers to acquire experience at least once during their studies in military</w:t>
      </w:r>
      <w:r w:rsidRPr="004157A2">
        <w:rPr>
          <w:rFonts w:ascii="Arial" w:hAnsi="Arial" w:cs="Arial"/>
          <w:b/>
        </w:rPr>
        <w:t xml:space="preserve"> </w:t>
      </w:r>
      <w:r w:rsidRPr="004157A2">
        <w:rPr>
          <w:rFonts w:ascii="Arial" w:hAnsi="Arial" w:cs="Arial"/>
          <w:b/>
          <w:color w:val="000000"/>
          <w:spacing w:val="1"/>
          <w:sz w:val="19"/>
        </w:rPr>
        <w:t>higher education institutions of other countries, which not only provides an opportunity to acquire knowledge and skills from the</w:t>
      </w:r>
      <w:r w:rsidRPr="004157A2">
        <w:rPr>
          <w:rFonts w:ascii="Arial" w:hAnsi="Arial" w:cs="Arial"/>
          <w:b/>
        </w:rPr>
        <w:t xml:space="preserve"> </w:t>
      </w:r>
      <w:r w:rsidRPr="004157A2">
        <w:rPr>
          <w:rFonts w:ascii="Arial" w:hAnsi="Arial" w:cs="Arial"/>
          <w:b/>
          <w:color w:val="000000"/>
          <w:spacing w:val="6"/>
          <w:sz w:val="19"/>
        </w:rPr>
        <w:t>perspective of other countries, but also extends the vision and involvement of cadets in the military sphere in an internation</w:t>
      </w:r>
      <w:r w:rsidRPr="004157A2">
        <w:rPr>
          <w:rFonts w:ascii="Arial" w:hAnsi="Arial" w:cs="Arial"/>
          <w:b/>
          <w:color w:val="000000"/>
          <w:spacing w:val="6"/>
          <w:sz w:val="19"/>
        </w:rPr>
        <w:t>al</w:t>
      </w:r>
      <w:r w:rsidRPr="004157A2">
        <w:rPr>
          <w:rFonts w:ascii="Arial" w:hAnsi="Arial" w:cs="Arial"/>
          <w:b/>
        </w:rPr>
        <w:t xml:space="preserve"> </w:t>
      </w:r>
      <w:r w:rsidRPr="004157A2">
        <w:rPr>
          <w:rFonts w:ascii="Arial" w:hAnsi="Arial" w:cs="Arial"/>
          <w:b/>
          <w:color w:val="000000"/>
          <w:spacing w:val="4"/>
          <w:sz w:val="19"/>
        </w:rPr>
        <w:t>environment, which will be an indispensable benefit in their further careers.</w:t>
      </w:r>
    </w:p>
    <w:p w14:paraId="3E4F976A" w14:textId="23BF3E8B" w:rsidR="0017218A" w:rsidRPr="004157A2" w:rsidRDefault="004157A2">
      <w:pPr>
        <w:spacing w:before="144" w:line="297" w:lineRule="auto"/>
        <w:ind w:right="72" w:firstLine="720"/>
        <w:jc w:val="both"/>
        <w:rPr>
          <w:rFonts w:ascii="Arial" w:hAnsi="Arial" w:cs="Arial"/>
          <w:b/>
          <w:color w:val="000000"/>
          <w:spacing w:val="6"/>
          <w:sz w:val="19"/>
        </w:rPr>
      </w:pPr>
      <w:r w:rsidRPr="004157A2">
        <w:rPr>
          <w:rFonts w:ascii="Arial" w:hAnsi="Arial" w:cs="Arial"/>
          <w:b/>
          <w:color w:val="000000"/>
          <w:spacing w:val="6"/>
          <w:sz w:val="19"/>
        </w:rPr>
        <w:t>I</w:t>
      </w:r>
      <w:r w:rsidR="000509DD" w:rsidRPr="004157A2">
        <w:rPr>
          <w:rFonts w:ascii="Arial" w:hAnsi="Arial" w:cs="Arial"/>
          <w:b/>
          <w:color w:val="000000"/>
          <w:spacing w:val="6"/>
          <w:sz w:val="19"/>
        </w:rPr>
        <w:t xml:space="preserve">n spring 2020, the </w:t>
      </w:r>
      <w:r w:rsidRPr="004157A2">
        <w:rPr>
          <w:rFonts w:ascii="Arial" w:hAnsi="Arial" w:cs="Arial"/>
          <w:b/>
          <w:color w:val="000000"/>
          <w:spacing w:val="6"/>
          <w:sz w:val="19"/>
        </w:rPr>
        <w:t xml:space="preserve">NDAL </w:t>
      </w:r>
      <w:r w:rsidR="000509DD" w:rsidRPr="004157A2">
        <w:rPr>
          <w:rFonts w:ascii="Arial" w:hAnsi="Arial" w:cs="Arial"/>
          <w:b/>
          <w:color w:val="000000"/>
          <w:spacing w:val="6"/>
          <w:sz w:val="19"/>
        </w:rPr>
        <w:t>submitt</w:t>
      </w:r>
      <w:r w:rsidRPr="004157A2">
        <w:rPr>
          <w:rFonts w:ascii="Arial" w:hAnsi="Arial" w:cs="Arial"/>
          <w:b/>
          <w:color w:val="000000"/>
          <w:spacing w:val="6"/>
          <w:sz w:val="19"/>
        </w:rPr>
        <w:t>ed a project application for the</w:t>
      </w:r>
      <w:r w:rsidR="000509DD" w:rsidRPr="004157A2">
        <w:rPr>
          <w:rFonts w:ascii="Arial" w:hAnsi="Arial" w:cs="Arial"/>
          <w:b/>
          <w:color w:val="000000"/>
          <w:spacing w:val="6"/>
          <w:sz w:val="19"/>
        </w:rPr>
        <w:t xml:space="preserve"> Er</w:t>
      </w:r>
      <w:r>
        <w:rPr>
          <w:rFonts w:ascii="Arial" w:hAnsi="Arial" w:cs="Arial"/>
          <w:b/>
          <w:color w:val="000000"/>
          <w:spacing w:val="6"/>
          <w:sz w:val="19"/>
        </w:rPr>
        <w:t>asmus + programme for the third</w:t>
      </w:r>
      <w:r w:rsidR="000509DD" w:rsidRPr="004157A2">
        <w:rPr>
          <w:rFonts w:ascii="Arial" w:hAnsi="Arial" w:cs="Arial"/>
          <w:b/>
          <w:color w:val="000000"/>
          <w:spacing w:val="6"/>
          <w:sz w:val="19"/>
        </w:rPr>
        <w:t xml:space="preserve"> time,</w:t>
      </w:r>
      <w:r w:rsidR="000509DD" w:rsidRPr="004157A2">
        <w:rPr>
          <w:rFonts w:ascii="Arial" w:hAnsi="Arial" w:cs="Arial"/>
          <w:b/>
        </w:rPr>
        <w:t xml:space="preserve"> </w:t>
      </w:r>
      <w:r w:rsidR="000509DD" w:rsidRPr="004157A2">
        <w:rPr>
          <w:rFonts w:ascii="Arial" w:hAnsi="Arial" w:cs="Arial"/>
          <w:b/>
          <w:color w:val="000000"/>
          <w:spacing w:val="7"/>
          <w:sz w:val="19"/>
        </w:rPr>
        <w:t xml:space="preserve">as </w:t>
      </w:r>
      <w:r>
        <w:rPr>
          <w:rFonts w:ascii="Arial" w:hAnsi="Arial" w:cs="Arial"/>
          <w:b/>
          <w:color w:val="000000"/>
          <w:spacing w:val="7"/>
          <w:sz w:val="19"/>
        </w:rPr>
        <w:t xml:space="preserve">a </w:t>
      </w:r>
      <w:r w:rsidR="000509DD" w:rsidRPr="004157A2">
        <w:rPr>
          <w:rFonts w:ascii="Arial" w:hAnsi="Arial" w:cs="Arial"/>
          <w:b/>
          <w:color w:val="000000"/>
          <w:spacing w:val="7"/>
          <w:sz w:val="19"/>
        </w:rPr>
        <w:t>part of which, in</w:t>
      </w:r>
      <w:r>
        <w:rPr>
          <w:rFonts w:ascii="Arial" w:hAnsi="Arial" w:cs="Arial"/>
          <w:b/>
          <w:color w:val="000000"/>
          <w:spacing w:val="7"/>
          <w:sz w:val="19"/>
        </w:rPr>
        <w:t xml:space="preserve"> view of the rapid growth of the Erasmus programme </w:t>
      </w:r>
      <w:r w:rsidR="000509DD" w:rsidRPr="004157A2">
        <w:rPr>
          <w:rFonts w:ascii="Arial" w:hAnsi="Arial" w:cs="Arial"/>
          <w:b/>
          <w:i/>
          <w:color w:val="000000"/>
          <w:spacing w:val="3"/>
          <w:sz w:val="20"/>
        </w:rPr>
        <w:t>European Initiati</w:t>
      </w:r>
      <w:r>
        <w:rPr>
          <w:rFonts w:ascii="Arial" w:hAnsi="Arial" w:cs="Arial"/>
          <w:b/>
          <w:i/>
          <w:color w:val="000000"/>
          <w:spacing w:val="3"/>
          <w:sz w:val="20"/>
        </w:rPr>
        <w:t xml:space="preserve">ve </w:t>
      </w:r>
      <w:r w:rsidR="000509DD" w:rsidRPr="004157A2">
        <w:rPr>
          <w:rFonts w:ascii="Arial" w:hAnsi="Arial" w:cs="Arial"/>
          <w:b/>
          <w:i/>
          <w:color w:val="000000"/>
          <w:spacing w:val="3"/>
          <w:sz w:val="20"/>
        </w:rPr>
        <w:t xml:space="preserve">for </w:t>
      </w:r>
      <w:r>
        <w:rPr>
          <w:rFonts w:ascii="Arial" w:hAnsi="Arial" w:cs="Arial"/>
          <w:b/>
          <w:i/>
          <w:color w:val="000000"/>
          <w:spacing w:val="3"/>
          <w:sz w:val="20"/>
        </w:rPr>
        <w:t>Exchange of young officers inspired by</w:t>
      </w:r>
      <w:r w:rsidR="000509DD" w:rsidRPr="004157A2">
        <w:rPr>
          <w:rFonts w:ascii="Arial" w:hAnsi="Arial" w:cs="Arial"/>
          <w:b/>
          <w:i/>
          <w:color w:val="000000"/>
          <w:spacing w:val="3"/>
          <w:sz w:val="20"/>
        </w:rPr>
        <w:t xml:space="preserve"> ERASM</w:t>
      </w:r>
      <w:r>
        <w:rPr>
          <w:rFonts w:ascii="Arial" w:hAnsi="Arial" w:cs="Arial"/>
          <w:b/>
          <w:i/>
          <w:color w:val="000000"/>
          <w:spacing w:val="3"/>
          <w:sz w:val="20"/>
        </w:rPr>
        <w:t>U</w:t>
      </w:r>
      <w:r w:rsidR="000509DD" w:rsidRPr="004157A2">
        <w:rPr>
          <w:rFonts w:ascii="Arial" w:hAnsi="Arial" w:cs="Arial"/>
          <w:b/>
          <w:i/>
          <w:color w:val="000000"/>
          <w:spacing w:val="3"/>
          <w:sz w:val="20"/>
        </w:rPr>
        <w:t>S</w:t>
      </w:r>
      <w:r w:rsidR="000509DD" w:rsidRPr="004157A2">
        <w:rPr>
          <w:rFonts w:ascii="Arial" w:hAnsi="Arial" w:cs="Arial"/>
          <w:b/>
        </w:rPr>
        <w:t xml:space="preserve"> - </w:t>
      </w:r>
      <w:r>
        <w:rPr>
          <w:rFonts w:ascii="Arial" w:hAnsi="Arial" w:cs="Arial"/>
          <w:b/>
          <w:i/>
          <w:color w:val="000000"/>
          <w:spacing w:val="5"/>
          <w:sz w:val="20"/>
        </w:rPr>
        <w:t>EMILYO</w:t>
      </w:r>
      <w:r w:rsidR="000509DD" w:rsidRPr="004157A2">
        <w:rPr>
          <w:rFonts w:ascii="Arial" w:hAnsi="Arial" w:cs="Arial"/>
          <w:b/>
          <w:i/>
          <w:color w:val="000000"/>
          <w:spacing w:val="5"/>
          <w:sz w:val="20"/>
        </w:rPr>
        <w:t>)</w:t>
      </w:r>
      <w:r w:rsidR="000509DD" w:rsidRPr="004157A2">
        <w:rPr>
          <w:rFonts w:ascii="Arial" w:hAnsi="Arial" w:cs="Arial"/>
          <w:b/>
        </w:rPr>
        <w:t xml:space="preserve"> </w:t>
      </w:r>
      <w:r w:rsidR="000509DD" w:rsidRPr="004157A2">
        <w:rPr>
          <w:rFonts w:ascii="Arial" w:hAnsi="Arial" w:cs="Arial"/>
          <w:b/>
          <w:color w:val="000000"/>
          <w:spacing w:val="5"/>
          <w:sz w:val="19"/>
        </w:rPr>
        <w:t xml:space="preserve">in the development and provision of </w:t>
      </w:r>
      <w:r>
        <w:rPr>
          <w:rFonts w:ascii="Arial" w:hAnsi="Arial" w:cs="Arial"/>
          <w:b/>
          <w:color w:val="000000"/>
          <w:spacing w:val="5"/>
          <w:sz w:val="19"/>
        </w:rPr>
        <w:t>military mobility, where the NDAL</w:t>
      </w:r>
      <w:r w:rsidR="000509DD" w:rsidRPr="004157A2">
        <w:rPr>
          <w:rFonts w:ascii="Arial" w:hAnsi="Arial" w:cs="Arial"/>
          <w:b/>
          <w:color w:val="000000"/>
          <w:spacing w:val="5"/>
          <w:sz w:val="19"/>
        </w:rPr>
        <w:t xml:space="preserve"> is also actively involved, it is</w:t>
      </w:r>
      <w:r w:rsidR="000509DD" w:rsidRPr="004157A2">
        <w:rPr>
          <w:rFonts w:ascii="Arial" w:hAnsi="Arial" w:cs="Arial"/>
          <w:b/>
        </w:rPr>
        <w:t xml:space="preserve"> </w:t>
      </w:r>
      <w:r w:rsidR="000509DD" w:rsidRPr="004157A2">
        <w:rPr>
          <w:rFonts w:ascii="Arial" w:hAnsi="Arial" w:cs="Arial"/>
          <w:b/>
          <w:color w:val="000000"/>
          <w:spacing w:val="4"/>
          <w:sz w:val="19"/>
        </w:rPr>
        <w:t>planned to realise mobility of at least 6 students, as well as to i</w:t>
      </w:r>
      <w:r w:rsidR="000509DD" w:rsidRPr="004157A2">
        <w:rPr>
          <w:rFonts w:ascii="Arial" w:hAnsi="Arial" w:cs="Arial"/>
          <w:b/>
          <w:color w:val="000000"/>
          <w:spacing w:val="4"/>
          <w:sz w:val="19"/>
        </w:rPr>
        <w:t>ncrease</w:t>
      </w:r>
      <w:r w:rsidR="000509DD" w:rsidRPr="004157A2">
        <w:rPr>
          <w:rFonts w:ascii="Arial" w:hAnsi="Arial" w:cs="Arial"/>
          <w:b/>
        </w:rPr>
        <w:t xml:space="preserve"> </w:t>
      </w:r>
      <w:r w:rsidR="000509DD" w:rsidRPr="004157A2">
        <w:rPr>
          <w:rFonts w:ascii="Arial" w:hAnsi="Arial" w:cs="Arial"/>
          <w:b/>
          <w:color w:val="000000"/>
          <w:spacing w:val="6"/>
          <w:sz w:val="19"/>
        </w:rPr>
        <w:t>the mobilisation of doctoral and staff development.</w:t>
      </w:r>
    </w:p>
    <w:p w14:paraId="0E7095B4" w14:textId="594299B5" w:rsidR="0017218A" w:rsidRPr="004157A2" w:rsidRDefault="000509DD">
      <w:pPr>
        <w:spacing w:before="180" w:line="300" w:lineRule="auto"/>
        <w:ind w:right="72" w:firstLine="360"/>
        <w:rPr>
          <w:rFonts w:ascii="Arial" w:hAnsi="Arial" w:cs="Arial"/>
          <w:b/>
          <w:color w:val="000000"/>
          <w:spacing w:val="10"/>
          <w:sz w:val="20"/>
          <w:szCs w:val="20"/>
        </w:rPr>
      </w:pPr>
      <w:r w:rsidRPr="004157A2">
        <w:rPr>
          <w:rFonts w:ascii="Arial" w:hAnsi="Arial" w:cs="Arial"/>
          <w:b/>
          <w:color w:val="000000"/>
          <w:spacing w:val="10"/>
          <w:sz w:val="20"/>
          <w:szCs w:val="20"/>
        </w:rPr>
        <w:t>So far, as p</w:t>
      </w:r>
      <w:r w:rsidR="004157A2" w:rsidRPr="004157A2">
        <w:rPr>
          <w:rFonts w:ascii="Arial" w:hAnsi="Arial" w:cs="Arial"/>
          <w:b/>
          <w:color w:val="000000"/>
          <w:spacing w:val="10"/>
          <w:sz w:val="20"/>
          <w:szCs w:val="20"/>
        </w:rPr>
        <w:t>art of the two projects, the NDAL</w:t>
      </w:r>
      <w:r w:rsidRPr="004157A2">
        <w:rPr>
          <w:rFonts w:ascii="Arial" w:hAnsi="Arial" w:cs="Arial"/>
          <w:b/>
          <w:color w:val="000000"/>
          <w:spacing w:val="10"/>
          <w:sz w:val="20"/>
          <w:szCs w:val="20"/>
        </w:rPr>
        <w:t xml:space="preserve"> has concluded eight ERASM</w:t>
      </w:r>
      <w:r w:rsidR="004157A2" w:rsidRPr="004157A2">
        <w:rPr>
          <w:rFonts w:ascii="Arial" w:hAnsi="Arial" w:cs="Arial"/>
          <w:b/>
          <w:color w:val="000000"/>
          <w:spacing w:val="10"/>
          <w:sz w:val="20"/>
          <w:szCs w:val="20"/>
        </w:rPr>
        <w:t>U</w:t>
      </w:r>
      <w:r w:rsidRPr="004157A2">
        <w:rPr>
          <w:rFonts w:ascii="Arial" w:hAnsi="Arial" w:cs="Arial"/>
          <w:b/>
          <w:color w:val="000000"/>
          <w:spacing w:val="10"/>
          <w:sz w:val="20"/>
          <w:szCs w:val="20"/>
        </w:rPr>
        <w:t xml:space="preserve">S + </w:t>
      </w:r>
      <w:r w:rsidR="004157A2" w:rsidRPr="004157A2">
        <w:rPr>
          <w:rFonts w:ascii="Arial" w:hAnsi="Arial" w:cs="Arial"/>
          <w:b/>
          <w:color w:val="000000"/>
          <w:spacing w:val="4"/>
          <w:sz w:val="20"/>
          <w:szCs w:val="20"/>
        </w:rPr>
        <w:t>cooperation agreements</w:t>
      </w:r>
      <w:r w:rsidR="004157A2" w:rsidRPr="004157A2">
        <w:rPr>
          <w:rFonts w:ascii="Arial" w:hAnsi="Arial" w:cs="Arial"/>
          <w:b/>
          <w:color w:val="000000"/>
          <w:spacing w:val="10"/>
          <w:sz w:val="20"/>
          <w:szCs w:val="20"/>
        </w:rPr>
        <w:t xml:space="preserve"> with other higher education institutions</w:t>
      </w:r>
      <w:r w:rsidRPr="004157A2">
        <w:rPr>
          <w:rFonts w:ascii="Arial" w:hAnsi="Arial" w:cs="Arial"/>
          <w:b/>
          <w:color w:val="000000"/>
          <w:spacing w:val="4"/>
          <w:sz w:val="20"/>
          <w:szCs w:val="20"/>
        </w:rPr>
        <w:t>:</w:t>
      </w:r>
    </w:p>
    <w:p w14:paraId="102BC5DA" w14:textId="77777777" w:rsidR="0017218A" w:rsidRPr="004157A2" w:rsidRDefault="000509DD">
      <w:pPr>
        <w:numPr>
          <w:ilvl w:val="0"/>
          <w:numId w:val="2"/>
        </w:numPr>
        <w:tabs>
          <w:tab w:val="clear" w:pos="432"/>
          <w:tab w:val="decimal" w:pos="792"/>
        </w:tabs>
        <w:spacing w:before="180"/>
        <w:ind w:left="360"/>
        <w:rPr>
          <w:rFonts w:ascii="Arial" w:hAnsi="Arial" w:cs="Arial"/>
          <w:b/>
          <w:color w:val="000000"/>
          <w:spacing w:val="13"/>
          <w:sz w:val="20"/>
          <w:szCs w:val="20"/>
        </w:rPr>
      </w:pPr>
      <w:r w:rsidRPr="004157A2">
        <w:rPr>
          <w:rFonts w:ascii="Arial" w:hAnsi="Arial" w:cs="Arial"/>
          <w:b/>
          <w:color w:val="000000"/>
          <w:spacing w:val="13"/>
          <w:sz w:val="20"/>
          <w:szCs w:val="20"/>
        </w:rPr>
        <w:t>National Defence Academy of Georgia (Gea);</w:t>
      </w:r>
    </w:p>
    <w:p w14:paraId="7A51FD28" w14:textId="3C61004C" w:rsidR="0017218A" w:rsidRPr="004157A2" w:rsidRDefault="000509DD">
      <w:pPr>
        <w:numPr>
          <w:ilvl w:val="0"/>
          <w:numId w:val="2"/>
        </w:numPr>
        <w:tabs>
          <w:tab w:val="clear" w:pos="432"/>
          <w:tab w:val="decimal" w:pos="792"/>
        </w:tabs>
        <w:spacing w:before="72"/>
        <w:ind w:left="360"/>
        <w:rPr>
          <w:rFonts w:ascii="Arial" w:hAnsi="Arial" w:cs="Arial"/>
          <w:b/>
          <w:color w:val="000000"/>
          <w:spacing w:val="16"/>
          <w:sz w:val="20"/>
          <w:szCs w:val="20"/>
        </w:rPr>
      </w:pPr>
      <w:r>
        <w:rPr>
          <w:rFonts w:ascii="Arial" w:hAnsi="Arial" w:cs="Arial"/>
          <w:b/>
          <w:color w:val="000000"/>
          <w:spacing w:val="16"/>
          <w:sz w:val="20"/>
          <w:szCs w:val="20"/>
        </w:rPr>
        <w:t>Helmut</w:t>
      </w:r>
      <w:r w:rsidRPr="004157A2">
        <w:rPr>
          <w:rFonts w:ascii="Arial" w:hAnsi="Arial" w:cs="Arial"/>
          <w:b/>
          <w:color w:val="000000"/>
          <w:spacing w:val="16"/>
          <w:sz w:val="20"/>
          <w:szCs w:val="20"/>
        </w:rPr>
        <w:t xml:space="preserve"> Schmidt University (DE);</w:t>
      </w:r>
    </w:p>
    <w:p w14:paraId="3669D3E1" w14:textId="77777777" w:rsidR="0017218A" w:rsidRPr="004157A2" w:rsidRDefault="000509DD">
      <w:pPr>
        <w:numPr>
          <w:ilvl w:val="0"/>
          <w:numId w:val="2"/>
        </w:numPr>
        <w:tabs>
          <w:tab w:val="clear" w:pos="432"/>
          <w:tab w:val="decimal" w:pos="792"/>
        </w:tabs>
        <w:spacing w:before="72"/>
        <w:ind w:left="360"/>
        <w:rPr>
          <w:rFonts w:ascii="Arial" w:hAnsi="Arial" w:cs="Arial"/>
          <w:b/>
          <w:color w:val="000000"/>
          <w:spacing w:val="16"/>
          <w:sz w:val="20"/>
          <w:szCs w:val="20"/>
        </w:rPr>
      </w:pPr>
      <w:r w:rsidRPr="004157A2">
        <w:rPr>
          <w:rFonts w:ascii="Arial" w:hAnsi="Arial" w:cs="Arial"/>
          <w:b/>
          <w:color w:val="000000"/>
          <w:spacing w:val="16"/>
          <w:sz w:val="20"/>
          <w:szCs w:val="20"/>
        </w:rPr>
        <w:t>Theresian Military Academy (AT);</w:t>
      </w:r>
    </w:p>
    <w:p w14:paraId="14F22B65" w14:textId="6DA58B23" w:rsidR="0017218A" w:rsidRPr="004157A2" w:rsidRDefault="000509DD">
      <w:pPr>
        <w:numPr>
          <w:ilvl w:val="0"/>
          <w:numId w:val="2"/>
        </w:numPr>
        <w:tabs>
          <w:tab w:val="clear" w:pos="432"/>
          <w:tab w:val="decimal" w:pos="792"/>
        </w:tabs>
        <w:spacing w:before="72" w:line="276" w:lineRule="auto"/>
        <w:ind w:left="360"/>
        <w:rPr>
          <w:rFonts w:ascii="Arial" w:hAnsi="Arial" w:cs="Arial"/>
          <w:b/>
          <w:color w:val="000000"/>
          <w:spacing w:val="9"/>
          <w:sz w:val="20"/>
          <w:szCs w:val="20"/>
        </w:rPr>
      </w:pPr>
      <w:r>
        <w:rPr>
          <w:rFonts w:ascii="Arial" w:hAnsi="Arial" w:cs="Arial"/>
          <w:b/>
          <w:color w:val="000000"/>
          <w:spacing w:val="9"/>
          <w:sz w:val="20"/>
          <w:szCs w:val="20"/>
        </w:rPr>
        <w:t xml:space="preserve">The General Jonas </w:t>
      </w:r>
      <w:proofErr w:type="spellStart"/>
      <w:r>
        <w:rPr>
          <w:rFonts w:ascii="Arial" w:hAnsi="Arial" w:cs="Arial"/>
          <w:b/>
          <w:color w:val="000000"/>
          <w:spacing w:val="9"/>
          <w:sz w:val="20"/>
          <w:szCs w:val="20"/>
        </w:rPr>
        <w:t>Žemaitis</w:t>
      </w:r>
      <w:proofErr w:type="spellEnd"/>
      <w:r w:rsidRPr="004157A2">
        <w:rPr>
          <w:rFonts w:ascii="Arial" w:hAnsi="Arial" w:cs="Arial"/>
          <w:b/>
          <w:color w:val="000000"/>
          <w:spacing w:val="9"/>
          <w:sz w:val="20"/>
          <w:szCs w:val="20"/>
        </w:rPr>
        <w:t xml:space="preserve"> Military Academy of Lithuania (LT);</w:t>
      </w:r>
    </w:p>
    <w:p w14:paraId="29776E33" w14:textId="77777777" w:rsidR="0017218A" w:rsidRPr="004157A2" w:rsidRDefault="000509DD">
      <w:pPr>
        <w:numPr>
          <w:ilvl w:val="0"/>
          <w:numId w:val="2"/>
        </w:numPr>
        <w:tabs>
          <w:tab w:val="clear" w:pos="432"/>
          <w:tab w:val="decimal" w:pos="792"/>
        </w:tabs>
        <w:spacing w:before="36"/>
        <w:ind w:left="360"/>
        <w:rPr>
          <w:rFonts w:ascii="Arial" w:hAnsi="Arial" w:cs="Arial"/>
          <w:b/>
          <w:color w:val="000000"/>
          <w:spacing w:val="16"/>
          <w:sz w:val="20"/>
          <w:szCs w:val="20"/>
        </w:rPr>
      </w:pPr>
      <w:r w:rsidRPr="004157A2">
        <w:rPr>
          <w:rFonts w:ascii="Arial" w:hAnsi="Arial" w:cs="Arial"/>
          <w:b/>
          <w:color w:val="000000"/>
          <w:spacing w:val="16"/>
          <w:sz w:val="20"/>
          <w:szCs w:val="20"/>
        </w:rPr>
        <w:t>Royal Military Academy (BE);</w:t>
      </w:r>
    </w:p>
    <w:p w14:paraId="65CB7051" w14:textId="77777777" w:rsidR="0017218A" w:rsidRPr="004157A2" w:rsidRDefault="000509DD">
      <w:pPr>
        <w:numPr>
          <w:ilvl w:val="0"/>
          <w:numId w:val="2"/>
        </w:numPr>
        <w:tabs>
          <w:tab w:val="clear" w:pos="432"/>
          <w:tab w:val="decimal" w:pos="792"/>
        </w:tabs>
        <w:spacing w:before="36"/>
        <w:ind w:left="360"/>
        <w:rPr>
          <w:rFonts w:ascii="Arial" w:hAnsi="Arial" w:cs="Arial"/>
          <w:b/>
          <w:color w:val="000000"/>
          <w:spacing w:val="16"/>
          <w:sz w:val="20"/>
          <w:szCs w:val="20"/>
        </w:rPr>
      </w:pPr>
      <w:r w:rsidRPr="004157A2">
        <w:rPr>
          <w:rFonts w:ascii="Arial" w:hAnsi="Arial" w:cs="Arial"/>
          <w:b/>
          <w:color w:val="000000"/>
          <w:spacing w:val="16"/>
          <w:sz w:val="20"/>
          <w:szCs w:val="20"/>
        </w:rPr>
        <w:t>University of Pisa (IT);</w:t>
      </w:r>
    </w:p>
    <w:p w14:paraId="48A0D2CE" w14:textId="64ACC20C" w:rsidR="0017218A" w:rsidRPr="004157A2" w:rsidRDefault="000509DD">
      <w:pPr>
        <w:numPr>
          <w:ilvl w:val="0"/>
          <w:numId w:val="2"/>
        </w:numPr>
        <w:tabs>
          <w:tab w:val="clear" w:pos="432"/>
          <w:tab w:val="decimal" w:pos="792"/>
        </w:tabs>
        <w:spacing w:before="72"/>
        <w:ind w:left="360"/>
        <w:rPr>
          <w:rFonts w:ascii="Arial" w:hAnsi="Arial" w:cs="Arial"/>
          <w:b/>
          <w:color w:val="000000"/>
          <w:spacing w:val="12"/>
          <w:sz w:val="20"/>
          <w:szCs w:val="20"/>
        </w:rPr>
      </w:pPr>
      <w:proofErr w:type="spellStart"/>
      <w:r>
        <w:rPr>
          <w:rFonts w:ascii="Arial" w:hAnsi="Arial" w:cs="Arial"/>
          <w:b/>
          <w:color w:val="000000"/>
          <w:spacing w:val="12"/>
          <w:sz w:val="20"/>
          <w:szCs w:val="20"/>
        </w:rPr>
        <w:t>Nicolae</w:t>
      </w:r>
      <w:proofErr w:type="spellEnd"/>
      <w:r>
        <w:rPr>
          <w:rFonts w:ascii="Arial" w:hAnsi="Arial" w:cs="Arial"/>
          <w:b/>
          <w:color w:val="000000"/>
          <w:spacing w:val="1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color w:val="000000"/>
          <w:spacing w:val="12"/>
          <w:sz w:val="20"/>
          <w:szCs w:val="20"/>
        </w:rPr>
        <w:t>Balcescu</w:t>
      </w:r>
      <w:proofErr w:type="spellEnd"/>
      <w:r>
        <w:rPr>
          <w:rFonts w:ascii="Arial" w:hAnsi="Arial" w:cs="Arial"/>
          <w:b/>
          <w:color w:val="000000"/>
          <w:spacing w:val="12"/>
          <w:sz w:val="20"/>
          <w:szCs w:val="20"/>
        </w:rPr>
        <w:t xml:space="preserve"> Land F</w:t>
      </w:r>
      <w:r w:rsidRPr="004157A2">
        <w:rPr>
          <w:rFonts w:ascii="Arial" w:hAnsi="Arial" w:cs="Arial"/>
          <w:b/>
          <w:color w:val="000000"/>
          <w:spacing w:val="12"/>
          <w:sz w:val="20"/>
          <w:szCs w:val="20"/>
        </w:rPr>
        <w:t>orce</w:t>
      </w:r>
      <w:r>
        <w:rPr>
          <w:rFonts w:ascii="Arial" w:hAnsi="Arial" w:cs="Arial"/>
          <w:b/>
          <w:color w:val="000000"/>
          <w:spacing w:val="12"/>
          <w:sz w:val="20"/>
          <w:szCs w:val="20"/>
        </w:rPr>
        <w:t>s Academy (RO</w:t>
      </w:r>
      <w:r w:rsidRPr="004157A2">
        <w:rPr>
          <w:rFonts w:ascii="Arial" w:hAnsi="Arial" w:cs="Arial"/>
          <w:b/>
          <w:color w:val="000000"/>
          <w:spacing w:val="12"/>
          <w:sz w:val="20"/>
          <w:szCs w:val="20"/>
        </w:rPr>
        <w:t>);</w:t>
      </w:r>
    </w:p>
    <w:p w14:paraId="5CC3FA95" w14:textId="77777777" w:rsidR="0017218A" w:rsidRPr="004157A2" w:rsidRDefault="000509DD">
      <w:pPr>
        <w:numPr>
          <w:ilvl w:val="0"/>
          <w:numId w:val="2"/>
        </w:numPr>
        <w:tabs>
          <w:tab w:val="clear" w:pos="432"/>
          <w:tab w:val="decimal" w:pos="792"/>
        </w:tabs>
        <w:spacing w:before="72"/>
        <w:ind w:left="360"/>
        <w:rPr>
          <w:rFonts w:ascii="Arial" w:hAnsi="Arial" w:cs="Arial"/>
          <w:b/>
          <w:color w:val="000000"/>
          <w:spacing w:val="16"/>
          <w:sz w:val="20"/>
          <w:szCs w:val="20"/>
        </w:rPr>
      </w:pPr>
      <w:r w:rsidRPr="004157A2">
        <w:rPr>
          <w:rFonts w:ascii="Arial" w:hAnsi="Arial" w:cs="Arial"/>
          <w:b/>
          <w:color w:val="000000"/>
          <w:spacing w:val="16"/>
          <w:sz w:val="20"/>
          <w:szCs w:val="20"/>
        </w:rPr>
        <w:t>Estonian Military Academy (EE);</w:t>
      </w:r>
    </w:p>
    <w:p w14:paraId="6571067C" w14:textId="77777777" w:rsidR="0017218A" w:rsidRPr="004157A2" w:rsidRDefault="000509DD">
      <w:pPr>
        <w:numPr>
          <w:ilvl w:val="0"/>
          <w:numId w:val="2"/>
        </w:numPr>
        <w:tabs>
          <w:tab w:val="clear" w:pos="432"/>
          <w:tab w:val="decimal" w:pos="792"/>
        </w:tabs>
        <w:spacing w:before="72"/>
        <w:ind w:left="360"/>
        <w:rPr>
          <w:rFonts w:ascii="Arial" w:hAnsi="Arial" w:cs="Arial"/>
          <w:b/>
          <w:color w:val="000000"/>
          <w:spacing w:val="16"/>
          <w:sz w:val="20"/>
          <w:szCs w:val="20"/>
        </w:rPr>
      </w:pPr>
      <w:r w:rsidRPr="004157A2">
        <w:rPr>
          <w:rFonts w:ascii="Arial" w:hAnsi="Arial" w:cs="Arial"/>
          <w:b/>
          <w:color w:val="000000"/>
          <w:spacing w:val="16"/>
          <w:sz w:val="20"/>
          <w:szCs w:val="20"/>
        </w:rPr>
        <w:t>University of Defence (CZ);</w:t>
      </w:r>
    </w:p>
    <w:p w14:paraId="3C12B384" w14:textId="77777777" w:rsidR="0017218A" w:rsidRPr="004157A2" w:rsidRDefault="000509DD">
      <w:pPr>
        <w:numPr>
          <w:ilvl w:val="0"/>
          <w:numId w:val="2"/>
        </w:numPr>
        <w:tabs>
          <w:tab w:val="clear" w:pos="432"/>
          <w:tab w:val="decimal" w:pos="792"/>
        </w:tabs>
        <w:spacing w:before="72"/>
        <w:ind w:left="360"/>
        <w:rPr>
          <w:rFonts w:ascii="Arial" w:hAnsi="Arial" w:cs="Arial"/>
          <w:b/>
          <w:color w:val="000000"/>
          <w:spacing w:val="16"/>
          <w:sz w:val="20"/>
          <w:szCs w:val="20"/>
        </w:rPr>
      </w:pPr>
      <w:r w:rsidRPr="004157A2">
        <w:rPr>
          <w:rFonts w:ascii="Arial" w:hAnsi="Arial" w:cs="Arial"/>
          <w:b/>
          <w:color w:val="000000"/>
          <w:spacing w:val="16"/>
          <w:sz w:val="20"/>
          <w:szCs w:val="20"/>
        </w:rPr>
        <w:t>University of Pisa (IT);</w:t>
      </w:r>
    </w:p>
    <w:p w14:paraId="347D9B15" w14:textId="77777777" w:rsidR="0017218A" w:rsidRPr="004157A2" w:rsidRDefault="000509DD">
      <w:pPr>
        <w:numPr>
          <w:ilvl w:val="0"/>
          <w:numId w:val="2"/>
        </w:numPr>
        <w:tabs>
          <w:tab w:val="clear" w:pos="432"/>
          <w:tab w:val="decimal" w:pos="792"/>
        </w:tabs>
        <w:spacing w:before="72"/>
        <w:ind w:left="360"/>
        <w:rPr>
          <w:rFonts w:ascii="Arial" w:hAnsi="Arial" w:cs="Arial"/>
          <w:b/>
          <w:color w:val="000000"/>
          <w:spacing w:val="16"/>
          <w:sz w:val="20"/>
          <w:szCs w:val="20"/>
        </w:rPr>
      </w:pPr>
      <w:r w:rsidRPr="004157A2">
        <w:rPr>
          <w:rFonts w:ascii="Arial" w:hAnsi="Arial" w:cs="Arial"/>
          <w:b/>
          <w:color w:val="000000"/>
          <w:spacing w:val="16"/>
          <w:sz w:val="20"/>
          <w:szCs w:val="20"/>
        </w:rPr>
        <w:t>Portuguese Military Academy (PT).</w:t>
      </w:r>
    </w:p>
    <w:p w14:paraId="51B33D15" w14:textId="783F3657" w:rsidR="0017218A" w:rsidRPr="004157A2" w:rsidRDefault="000509DD">
      <w:pPr>
        <w:spacing w:before="216" w:line="300" w:lineRule="auto"/>
        <w:ind w:right="72" w:firstLine="360"/>
        <w:jc w:val="both"/>
        <w:rPr>
          <w:rFonts w:ascii="Tahoma" w:hAnsi="Tahoma"/>
          <w:b/>
          <w:color w:val="000000"/>
          <w:spacing w:val="2"/>
          <w:sz w:val="19"/>
        </w:rPr>
      </w:pPr>
      <w:r w:rsidRPr="004157A2">
        <w:rPr>
          <w:rFonts w:ascii="Arial" w:hAnsi="Arial" w:cs="Arial"/>
          <w:b/>
          <w:color w:val="000000"/>
          <w:spacing w:val="2"/>
          <w:sz w:val="20"/>
          <w:szCs w:val="20"/>
        </w:rPr>
        <w:t>Apart from the partner univ</w:t>
      </w:r>
      <w:r>
        <w:rPr>
          <w:rFonts w:ascii="Arial" w:hAnsi="Arial" w:cs="Arial"/>
          <w:b/>
          <w:color w:val="000000"/>
          <w:spacing w:val="2"/>
          <w:sz w:val="20"/>
          <w:szCs w:val="20"/>
        </w:rPr>
        <w:t>ersities already listed, the NDAL</w:t>
      </w:r>
      <w:r w:rsidRPr="004157A2">
        <w:rPr>
          <w:rFonts w:ascii="Arial" w:hAnsi="Arial" w:cs="Arial"/>
          <w:b/>
          <w:color w:val="000000"/>
          <w:spacing w:val="2"/>
          <w:sz w:val="20"/>
          <w:szCs w:val="20"/>
        </w:rPr>
        <w:t xml:space="preserve"> is cooperating</w:t>
      </w:r>
      <w:r w:rsidRPr="004157A2">
        <w:rPr>
          <w:rFonts w:ascii="Tahoma" w:hAnsi="Tahoma"/>
          <w:b/>
          <w:color w:val="000000"/>
          <w:spacing w:val="2"/>
          <w:sz w:val="19"/>
        </w:rPr>
        <w:t xml:space="preserve"> with more than 15 military higher</w:t>
      </w:r>
      <w:r w:rsidRPr="004157A2">
        <w:rPr>
          <w:b/>
        </w:rPr>
        <w:t xml:space="preserve"> </w:t>
      </w:r>
      <w:r w:rsidRPr="004157A2">
        <w:rPr>
          <w:rFonts w:ascii="Tahoma" w:hAnsi="Tahoma"/>
          <w:b/>
          <w:color w:val="000000"/>
          <w:spacing w:val="3"/>
          <w:sz w:val="19"/>
        </w:rPr>
        <w:t xml:space="preserve">education institutions, with which it is planned to enter into inter-institutional agreements as </w:t>
      </w:r>
      <w:r>
        <w:rPr>
          <w:rFonts w:ascii="Tahoma" w:hAnsi="Tahoma"/>
          <w:b/>
          <w:color w:val="000000"/>
          <w:spacing w:val="3"/>
          <w:sz w:val="19"/>
        </w:rPr>
        <w:t xml:space="preserve">a </w:t>
      </w:r>
      <w:r w:rsidRPr="004157A2">
        <w:rPr>
          <w:rFonts w:ascii="Tahoma" w:hAnsi="Tahoma"/>
          <w:b/>
          <w:color w:val="000000"/>
          <w:spacing w:val="3"/>
          <w:sz w:val="19"/>
        </w:rPr>
        <w:t>part of future projects</w:t>
      </w:r>
      <w:r w:rsidRPr="004157A2">
        <w:rPr>
          <w:rFonts w:ascii="Tahoma" w:hAnsi="Tahoma"/>
          <w:b/>
          <w:color w:val="000000"/>
          <w:sz w:val="19"/>
        </w:rPr>
        <w:t>.</w:t>
      </w:r>
    </w:p>
    <w:p w14:paraId="643B4144" w14:textId="0D0C28BC" w:rsidR="0017218A" w:rsidRPr="004157A2" w:rsidRDefault="000509DD">
      <w:pPr>
        <w:spacing w:before="144" w:line="300" w:lineRule="auto"/>
        <w:ind w:right="72" w:firstLine="360"/>
        <w:jc w:val="both"/>
        <w:rPr>
          <w:rFonts w:ascii="Tahoma" w:hAnsi="Tahoma"/>
          <w:b/>
          <w:color w:val="000000"/>
          <w:spacing w:val="5"/>
          <w:sz w:val="19"/>
        </w:rPr>
      </w:pPr>
      <w:r>
        <w:rPr>
          <w:rFonts w:ascii="Tahoma" w:hAnsi="Tahoma"/>
          <w:b/>
          <w:color w:val="000000"/>
          <w:spacing w:val="5"/>
          <w:sz w:val="19"/>
        </w:rPr>
        <w:t>The NDAL</w:t>
      </w:r>
      <w:r w:rsidRPr="004157A2">
        <w:rPr>
          <w:rFonts w:ascii="Tahoma" w:hAnsi="Tahoma"/>
          <w:b/>
          <w:color w:val="000000"/>
          <w:spacing w:val="5"/>
          <w:sz w:val="19"/>
        </w:rPr>
        <w:t xml:space="preserve"> will also continue its work in the future as </w:t>
      </w:r>
      <w:r>
        <w:rPr>
          <w:rFonts w:ascii="Tahoma" w:hAnsi="Tahoma"/>
          <w:b/>
          <w:color w:val="000000"/>
          <w:spacing w:val="5"/>
          <w:sz w:val="19"/>
        </w:rPr>
        <w:t xml:space="preserve">a </w:t>
      </w:r>
      <w:r w:rsidRPr="004157A2">
        <w:rPr>
          <w:rFonts w:ascii="Tahoma" w:hAnsi="Tahoma"/>
          <w:b/>
          <w:color w:val="000000"/>
          <w:spacing w:val="5"/>
          <w:sz w:val="19"/>
        </w:rPr>
        <w:t>part of the Charter to promote the growth of international cooperation</w:t>
      </w:r>
      <w:r w:rsidRPr="004157A2">
        <w:rPr>
          <w:rFonts w:ascii="Tahoma" w:hAnsi="Tahoma"/>
          <w:b/>
          <w:color w:val="000000"/>
          <w:spacing w:val="6"/>
          <w:sz w:val="19"/>
        </w:rPr>
        <w:t>, as well</w:t>
      </w:r>
      <w:r>
        <w:rPr>
          <w:rFonts w:ascii="Tahoma" w:hAnsi="Tahoma"/>
          <w:b/>
          <w:color w:val="000000"/>
          <w:spacing w:val="6"/>
          <w:sz w:val="19"/>
        </w:rPr>
        <w:t xml:space="preserve"> as to actively engage in EMILYO to offer NDAL</w:t>
      </w:r>
      <w:r w:rsidRPr="004157A2">
        <w:rPr>
          <w:rFonts w:ascii="Tahoma" w:hAnsi="Tahoma"/>
          <w:b/>
          <w:color w:val="000000"/>
          <w:spacing w:val="6"/>
          <w:sz w:val="19"/>
        </w:rPr>
        <w:t xml:space="preserve"> cadets and staff more and more opportunities to</w:t>
      </w:r>
      <w:r>
        <w:rPr>
          <w:rFonts w:ascii="Tahoma" w:hAnsi="Tahoma"/>
          <w:b/>
          <w:color w:val="000000"/>
          <w:spacing w:val="6"/>
          <w:sz w:val="19"/>
        </w:rPr>
        <w:t xml:space="preserve"> go on mobilities, as well as to get involved in the</w:t>
      </w:r>
      <w:r w:rsidRPr="004157A2">
        <w:rPr>
          <w:rFonts w:ascii="Tahoma" w:hAnsi="Tahoma"/>
          <w:b/>
          <w:color w:val="000000"/>
          <w:spacing w:val="6"/>
          <w:sz w:val="19"/>
        </w:rPr>
        <w:t xml:space="preserve"> training process</w:t>
      </w:r>
      <w:r>
        <w:rPr>
          <w:rFonts w:ascii="Tahoma" w:hAnsi="Tahoma"/>
          <w:b/>
          <w:color w:val="000000"/>
          <w:spacing w:val="6"/>
          <w:sz w:val="19"/>
        </w:rPr>
        <w:t xml:space="preserve"> at the NDAL</w:t>
      </w:r>
      <w:r w:rsidRPr="004157A2">
        <w:rPr>
          <w:rFonts w:ascii="Tahoma" w:hAnsi="Tahoma"/>
          <w:b/>
          <w:color w:val="000000"/>
          <w:spacing w:val="2"/>
          <w:sz w:val="19"/>
        </w:rPr>
        <w:t>, ther</w:t>
      </w:r>
      <w:r w:rsidRPr="004157A2">
        <w:rPr>
          <w:rFonts w:ascii="Tahoma" w:hAnsi="Tahoma"/>
          <w:b/>
          <w:color w:val="000000"/>
          <w:spacing w:val="2"/>
          <w:sz w:val="19"/>
        </w:rPr>
        <w:t>eby ensuring the</w:t>
      </w:r>
      <w:r w:rsidRPr="004157A2">
        <w:rPr>
          <w:b/>
        </w:rPr>
        <w:t xml:space="preserve"> </w:t>
      </w:r>
      <w:r w:rsidRPr="004157A2">
        <w:rPr>
          <w:rFonts w:ascii="Tahoma" w:hAnsi="Tahoma"/>
          <w:b/>
          <w:color w:val="000000"/>
          <w:spacing w:val="4"/>
          <w:sz w:val="19"/>
        </w:rPr>
        <w:t>development and improvement of competencies of both emerging officers and personnel.</w:t>
      </w:r>
    </w:p>
    <w:p w14:paraId="036B4E26" w14:textId="77777777" w:rsidR="000509DD" w:rsidRDefault="000509DD">
      <w:pPr>
        <w:spacing w:before="144" w:line="314" w:lineRule="exact"/>
        <w:ind w:right="2880"/>
        <w:rPr>
          <w:rFonts w:ascii="Tahoma" w:hAnsi="Tahoma"/>
          <w:b/>
          <w:color w:val="000000"/>
          <w:spacing w:val="3"/>
          <w:sz w:val="19"/>
        </w:rPr>
      </w:pPr>
    </w:p>
    <w:p w14:paraId="438C827F" w14:textId="77777777" w:rsidR="000509DD" w:rsidRDefault="000509DD">
      <w:pPr>
        <w:spacing w:before="144" w:line="314" w:lineRule="exact"/>
        <w:ind w:right="2880"/>
        <w:rPr>
          <w:rFonts w:ascii="Tahoma" w:hAnsi="Tahoma"/>
          <w:b/>
          <w:color w:val="000000"/>
          <w:spacing w:val="3"/>
          <w:sz w:val="19"/>
        </w:rPr>
      </w:pPr>
    </w:p>
    <w:p w14:paraId="103DF28F" w14:textId="64BEBD7A" w:rsidR="00517785" w:rsidRDefault="00517785">
      <w:pPr>
        <w:spacing w:before="144" w:line="314" w:lineRule="exact"/>
        <w:ind w:right="2880"/>
        <w:rPr>
          <w:rFonts w:ascii="Tahoma" w:hAnsi="Tahoma"/>
          <w:color w:val="000000"/>
          <w:spacing w:val="3"/>
          <w:sz w:val="19"/>
        </w:rPr>
      </w:pPr>
    </w:p>
    <w:p w14:paraId="114EAAEE" w14:textId="0477E038" w:rsidR="00517785" w:rsidRDefault="000509DD">
      <w:pPr>
        <w:spacing w:before="144" w:line="314" w:lineRule="exact"/>
        <w:ind w:right="2880"/>
        <w:rPr>
          <w:rFonts w:ascii="Tahoma" w:hAnsi="Tahoma"/>
          <w:color w:val="000000"/>
          <w:spacing w:val="3"/>
          <w:sz w:val="19"/>
        </w:rPr>
      </w:pPr>
      <w:r>
        <w:rPr>
          <w:noProof/>
          <w:lang w:val="lv-LV" w:eastAsia="lv-LV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558C1CCC" wp14:editId="54393C07">
                <wp:simplePos x="0" y="0"/>
                <wp:positionH relativeFrom="page">
                  <wp:posOffset>1181100</wp:posOffset>
                </wp:positionH>
                <wp:positionV relativeFrom="margin">
                  <wp:posOffset>8426450</wp:posOffset>
                </wp:positionV>
                <wp:extent cx="1047750" cy="723900"/>
                <wp:effectExtent l="0" t="0" r="0" b="0"/>
                <wp:wrapSquare wrapText="bothSides"/>
                <wp:docPr id="31302794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104775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C19058" w14:textId="77777777" w:rsidR="000509DD" w:rsidRDefault="000509DD" w:rsidP="000509DD">
                            <w:pPr>
                              <w:shd w:val="solid" w:color="FFFFFF" w:fill="FFFFFF"/>
                              <w:spacing w:line="150" w:lineRule="exact"/>
                              <w:rPr>
                                <w:rFonts w:ascii="Tahoma" w:hAnsi="Tahoma"/>
                                <w:color w:val="000000"/>
                                <w:spacing w:val="2"/>
                                <w:sz w:val="19"/>
                              </w:rPr>
                            </w:pPr>
                          </w:p>
                          <w:p w14:paraId="110B10DD" w14:textId="77777777" w:rsidR="000509DD" w:rsidRDefault="000509DD" w:rsidP="000509DD">
                            <w:pPr>
                              <w:shd w:val="solid" w:color="FFFFFF" w:fill="FFFFFF"/>
                              <w:spacing w:line="150" w:lineRule="exact"/>
                              <w:rPr>
                                <w:rFonts w:ascii="Tahoma" w:hAnsi="Tahoma"/>
                                <w:color w:val="000000"/>
                                <w:spacing w:val="2"/>
                                <w:sz w:val="19"/>
                              </w:rPr>
                            </w:pPr>
                          </w:p>
                          <w:p w14:paraId="5F06B48A" w14:textId="00CB4462" w:rsidR="0017218A" w:rsidRDefault="000509DD" w:rsidP="000509DD">
                            <w:pPr>
                              <w:shd w:val="solid" w:color="FFFFFF" w:fill="FFFFFF"/>
                              <w:spacing w:line="150" w:lineRule="exact"/>
                              <w:rPr>
                                <w:rFonts w:ascii="Tahoma" w:hAnsi="Tahoma"/>
                                <w:color w:val="000000"/>
                                <w:spacing w:val="2"/>
                                <w:sz w:val="19"/>
                              </w:rPr>
                            </w:pPr>
                            <w:r>
                              <w:rPr>
                                <w:rFonts w:ascii="Tahoma" w:hAnsi="Tahoma"/>
                                <w:color w:val="000000"/>
                                <w:spacing w:val="2"/>
                                <w:sz w:val="19"/>
                              </w:rPr>
                              <w:t>NDAL</w:t>
                            </w:r>
                            <w:r>
                              <w:rPr>
                                <w:rFonts w:ascii="Tahoma" w:hAnsi="Tahoma"/>
                                <w:color w:val="000000"/>
                                <w:spacing w:val="2"/>
                                <w:sz w:val="19"/>
                              </w:rPr>
                              <w:t xml:space="preserve"> Rector</w:t>
                            </w:r>
                          </w:p>
                          <w:p w14:paraId="2D409236" w14:textId="2135ED5F" w:rsidR="00517785" w:rsidRDefault="00517785" w:rsidP="000509DD">
                            <w:pPr>
                              <w:shd w:val="solid" w:color="FFFFFF" w:fill="FFFFFF"/>
                              <w:spacing w:line="150" w:lineRule="exact"/>
                              <w:rPr>
                                <w:rFonts w:ascii="Tahoma" w:hAnsi="Tahoma"/>
                                <w:color w:val="000000"/>
                                <w:spacing w:val="2"/>
                                <w:sz w:val="19"/>
                              </w:rPr>
                            </w:pPr>
                          </w:p>
                          <w:p w14:paraId="2CE0217E" w14:textId="12E92F38" w:rsidR="00517785" w:rsidRDefault="00517785" w:rsidP="000509DD">
                            <w:pPr>
                              <w:shd w:val="solid" w:color="FFFFFF" w:fill="FFFFFF"/>
                              <w:spacing w:line="150" w:lineRule="exact"/>
                              <w:rPr>
                                <w:rFonts w:ascii="Tahoma" w:hAnsi="Tahoma"/>
                                <w:color w:val="000000"/>
                                <w:spacing w:val="2"/>
                                <w:sz w:val="19"/>
                              </w:rPr>
                            </w:pPr>
                            <w:r>
                              <w:rPr>
                                <w:rFonts w:ascii="Tahoma" w:hAnsi="Tahoma"/>
                                <w:color w:val="000000"/>
                                <w:spacing w:val="2"/>
                                <w:sz w:val="19"/>
                              </w:rPr>
                              <w:t>Colonel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8C1CC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93pt;margin-top:663.5pt;width:82.5pt;height:57pt;flip:y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" stroked="f">
                <v:textbox inset="0,0,0,0">
                  <w:txbxContent>
                    <w:p w14:paraId="34C19058" w14:textId="77777777" w:rsidR="000509DD" w:rsidRDefault="000509DD" w:rsidP="000509DD">
                      <w:pPr>
                        <w:shd w:val="solid" w:color="FFFFFF" w:fill="FFFFFF"/>
                        <w:spacing w:line="150" w:lineRule="exact"/>
                        <w:rPr>
                          <w:rFonts w:ascii="Tahoma" w:hAnsi="Tahoma"/>
                          <w:color w:val="000000"/>
                          <w:spacing w:val="2"/>
                          <w:sz w:val="19"/>
                        </w:rPr>
                      </w:pPr>
                    </w:p>
                    <w:p w14:paraId="110B10DD" w14:textId="77777777" w:rsidR="000509DD" w:rsidRDefault="000509DD" w:rsidP="000509DD">
                      <w:pPr>
                        <w:shd w:val="solid" w:color="FFFFFF" w:fill="FFFFFF"/>
                        <w:spacing w:line="150" w:lineRule="exact"/>
                        <w:rPr>
                          <w:rFonts w:ascii="Tahoma" w:hAnsi="Tahoma"/>
                          <w:color w:val="000000"/>
                          <w:spacing w:val="2"/>
                          <w:sz w:val="19"/>
                        </w:rPr>
                      </w:pPr>
                    </w:p>
                    <w:p w14:paraId="5F06B48A" w14:textId="00CB4462" w:rsidR="0017218A" w:rsidRDefault="000509DD" w:rsidP="000509DD">
                      <w:pPr>
                        <w:shd w:val="solid" w:color="FFFFFF" w:fill="FFFFFF"/>
                        <w:spacing w:line="150" w:lineRule="exact"/>
                        <w:rPr>
                          <w:rFonts w:ascii="Tahoma" w:hAnsi="Tahoma"/>
                          <w:color w:val="000000"/>
                          <w:spacing w:val="2"/>
                          <w:sz w:val="19"/>
                        </w:rPr>
                      </w:pPr>
                      <w:r>
                        <w:rPr>
                          <w:rFonts w:ascii="Tahoma" w:hAnsi="Tahoma"/>
                          <w:color w:val="000000"/>
                          <w:spacing w:val="2"/>
                          <w:sz w:val="19"/>
                        </w:rPr>
                        <w:t>NDAL</w:t>
                      </w:r>
                      <w:r>
                        <w:rPr>
                          <w:rFonts w:ascii="Tahoma" w:hAnsi="Tahoma"/>
                          <w:color w:val="000000"/>
                          <w:spacing w:val="2"/>
                          <w:sz w:val="19"/>
                        </w:rPr>
                        <w:t xml:space="preserve"> Rector</w:t>
                      </w:r>
                    </w:p>
                    <w:p w14:paraId="2D409236" w14:textId="2135ED5F" w:rsidR="00517785" w:rsidRDefault="00517785" w:rsidP="000509DD">
                      <w:pPr>
                        <w:shd w:val="solid" w:color="FFFFFF" w:fill="FFFFFF"/>
                        <w:spacing w:line="150" w:lineRule="exact"/>
                        <w:rPr>
                          <w:rFonts w:ascii="Tahoma" w:hAnsi="Tahoma"/>
                          <w:color w:val="000000"/>
                          <w:spacing w:val="2"/>
                          <w:sz w:val="19"/>
                        </w:rPr>
                      </w:pPr>
                    </w:p>
                    <w:p w14:paraId="2CE0217E" w14:textId="12E92F38" w:rsidR="00517785" w:rsidRDefault="00517785" w:rsidP="000509DD">
                      <w:pPr>
                        <w:shd w:val="solid" w:color="FFFFFF" w:fill="FFFFFF"/>
                        <w:spacing w:line="150" w:lineRule="exact"/>
                        <w:rPr>
                          <w:rFonts w:ascii="Tahoma" w:hAnsi="Tahoma"/>
                          <w:color w:val="000000"/>
                          <w:spacing w:val="2"/>
                          <w:sz w:val="19"/>
                        </w:rPr>
                      </w:pPr>
                      <w:r>
                        <w:rPr>
                          <w:rFonts w:ascii="Tahoma" w:hAnsi="Tahoma"/>
                          <w:color w:val="000000"/>
                          <w:spacing w:val="2"/>
                          <w:sz w:val="19"/>
                        </w:rPr>
                        <w:t>Colonel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>
        <w:rPr>
          <w:noProof/>
          <w:lang w:val="lv-LV" w:eastAsia="lv-LV"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2FA10E22" wp14:editId="1BCDC5E2">
                <wp:simplePos x="0" y="0"/>
                <wp:positionH relativeFrom="page">
                  <wp:posOffset>1130935</wp:posOffset>
                </wp:positionH>
                <wp:positionV relativeFrom="page">
                  <wp:posOffset>9218930</wp:posOffset>
                </wp:positionV>
                <wp:extent cx="5803900" cy="948690"/>
                <wp:effectExtent l="6985" t="8255" r="8890" b="5080"/>
                <wp:wrapSquare wrapText="bothSides"/>
                <wp:docPr id="456021401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3900" cy="9486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EF4E12A" w14:textId="0B982E0D" w:rsidR="0017218A" w:rsidRDefault="00517785" w:rsidP="00517785">
                            <w:pPr>
                              <w:jc w:val="right"/>
                            </w:pPr>
                            <w:r>
                              <w:rPr>
                                <w:noProof/>
                                <w:lang w:val="lv-LV" w:eastAsia="lv-LV"/>
                              </w:rPr>
                              <w:drawing>
                                <wp:inline distT="0" distB="0" distL="0" distR="0" wp14:anchorId="682B6231" wp14:editId="6362D7DA">
                                  <wp:extent cx="2089150" cy="704850"/>
                                  <wp:effectExtent l="0" t="0" r="6350" b="0"/>
                                  <wp:docPr id="3" name="PIC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test1"/>
                                          <pic:cNvPicPr preferRelativeResize="0"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18539" cy="7147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A10E22" id="_x0000_s0" o:spid="_x0000_s1027" type="#_x0000_t202" style="position:absolute;margin-left:89.05pt;margin-top:725.9pt;width:457pt;height:74.7pt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" filled="f">
                <v:textbox inset="0,0,0,0">
                  <w:txbxContent>
                    <w:p w14:paraId="1EF4E12A" w14:textId="0B982E0D" w:rsidR="0017218A" w:rsidRDefault="00517785" w:rsidP="00517785">
                      <w:pPr>
                        <w:jc w:val="right"/>
                      </w:pPr>
                      <w:r>
                        <w:rPr>
                          <w:noProof/>
                          <w:lang w:val="lv-LV" w:eastAsia="lv-LV"/>
                        </w:rPr>
                        <w:drawing>
                          <wp:inline distT="0" distB="0" distL="0" distR="0" wp14:anchorId="682B6231" wp14:editId="6362D7DA">
                            <wp:extent cx="2089150" cy="704850"/>
                            <wp:effectExtent l="0" t="0" r="6350" b="0"/>
                            <wp:docPr id="3" name="PIC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test1"/>
                                    <pic:cNvPicPr preferRelativeResize="0"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18539" cy="7147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4EFAA6CC" w14:textId="7C0ED99F" w:rsidR="000509DD" w:rsidRPr="004157A2" w:rsidRDefault="000509DD" w:rsidP="000509DD">
      <w:pPr>
        <w:spacing w:line="257" w:lineRule="exact"/>
        <w:ind w:right="72"/>
        <w:rPr>
          <w:rFonts w:ascii="Tahoma" w:hAnsi="Tahoma"/>
          <w:b/>
          <w:color w:val="000000"/>
          <w:sz w:val="19"/>
        </w:rPr>
      </w:pPr>
      <w:r>
        <w:rPr>
          <w:rFonts w:ascii="Tahoma" w:hAnsi="Tahoma"/>
          <w:b/>
          <w:color w:val="000000"/>
          <w:sz w:val="19"/>
        </w:rPr>
        <w:t>More information on t</w:t>
      </w:r>
      <w:r w:rsidRPr="004157A2">
        <w:rPr>
          <w:rFonts w:ascii="Tahoma" w:hAnsi="Tahoma"/>
          <w:b/>
          <w:color w:val="000000"/>
          <w:sz w:val="19"/>
        </w:rPr>
        <w:t xml:space="preserve">he programme can be found on the website of the </w:t>
      </w:r>
      <w:r>
        <w:rPr>
          <w:rFonts w:ascii="Tahoma" w:hAnsi="Tahoma"/>
          <w:b/>
          <w:color w:val="000000"/>
          <w:sz w:val="19"/>
        </w:rPr>
        <w:t xml:space="preserve">State </w:t>
      </w:r>
      <w:r w:rsidRPr="004157A2">
        <w:rPr>
          <w:rFonts w:ascii="Tahoma" w:hAnsi="Tahoma"/>
          <w:b/>
          <w:color w:val="000000"/>
          <w:sz w:val="19"/>
        </w:rPr>
        <w:t>Education Development Agency</w:t>
      </w:r>
      <w:r>
        <w:rPr>
          <w:rFonts w:ascii="Tahoma" w:hAnsi="Tahoma"/>
          <w:b/>
          <w:color w:val="000000"/>
          <w:sz w:val="19"/>
        </w:rPr>
        <w:t>, Section “Erasmus+”</w:t>
      </w:r>
      <w:r w:rsidRPr="004157A2">
        <w:rPr>
          <w:rFonts w:ascii="Tahoma" w:hAnsi="Tahoma"/>
          <w:b/>
          <w:color w:val="000000"/>
          <w:sz w:val="19"/>
        </w:rPr>
        <w:t xml:space="preserve"> </w:t>
      </w:r>
      <w:hyperlink r:id="rId6">
        <w:r w:rsidRPr="004157A2">
          <w:rPr>
            <w:rFonts w:ascii="Tahoma" w:hAnsi="Tahoma"/>
            <w:b/>
            <w:color w:val="0000FF"/>
            <w:spacing w:val="4"/>
            <w:sz w:val="19"/>
            <w:u w:val="single"/>
          </w:rPr>
          <w:t>www.viaa.gov.lv</w:t>
        </w:r>
      </w:hyperlink>
      <w:r>
        <w:rPr>
          <w:rFonts w:ascii="Tahoma" w:hAnsi="Tahoma"/>
          <w:b/>
          <w:color w:val="000000"/>
          <w:spacing w:val="4"/>
          <w:sz w:val="19"/>
        </w:rPr>
        <w:t xml:space="preserve"> </w:t>
      </w:r>
    </w:p>
    <w:p w14:paraId="53BAD4E7" w14:textId="74E8C2BA" w:rsidR="0017218A" w:rsidRDefault="000509DD">
      <w:pPr>
        <w:spacing w:before="144" w:line="314" w:lineRule="exact"/>
        <w:ind w:right="2880"/>
        <w:rPr>
          <w:rFonts w:ascii="Tahoma" w:hAnsi="Tahoma"/>
          <w:color w:val="000000"/>
          <w:spacing w:val="3"/>
          <w:sz w:val="19"/>
        </w:rPr>
      </w:pPr>
      <w:r>
        <w:rPr>
          <w:rFonts w:ascii="Tahoma" w:hAnsi="Tahoma"/>
          <w:color w:val="000000"/>
          <w:spacing w:val="3"/>
          <w:sz w:val="19"/>
        </w:rPr>
        <w:t>Contact person on the implementation of the</w:t>
      </w:r>
      <w:r>
        <w:rPr>
          <w:rFonts w:ascii="Tahoma" w:hAnsi="Tahoma"/>
          <w:color w:val="000000"/>
          <w:spacing w:val="3"/>
          <w:sz w:val="19"/>
        </w:rPr>
        <w:t xml:space="preserve"> ERASMUS + project at</w:t>
      </w:r>
      <w:r>
        <w:rPr>
          <w:rFonts w:ascii="Tahoma" w:hAnsi="Tahoma"/>
          <w:color w:val="000000"/>
          <w:spacing w:val="3"/>
          <w:sz w:val="19"/>
        </w:rPr>
        <w:t xml:space="preserve"> the </w:t>
      </w:r>
      <w:proofErr w:type="gramStart"/>
      <w:r>
        <w:rPr>
          <w:rFonts w:ascii="Tahoma" w:hAnsi="Tahoma"/>
          <w:color w:val="000000"/>
          <w:spacing w:val="3"/>
          <w:sz w:val="19"/>
        </w:rPr>
        <w:t xml:space="preserve">NDAL </w:t>
      </w:r>
      <w:r>
        <w:rPr>
          <w:rFonts w:ascii="Tahoma" w:hAnsi="Tahoma"/>
          <w:color w:val="000000"/>
          <w:spacing w:val="3"/>
          <w:sz w:val="19"/>
        </w:rPr>
        <w:t>:</w:t>
      </w:r>
      <w:proofErr w:type="gramEnd"/>
      <w:r>
        <w:t xml:space="preserve"> </w:t>
      </w:r>
      <w:r>
        <w:rPr>
          <w:rFonts w:ascii="Arial" w:hAnsi="Arial"/>
          <w:b/>
          <w:color w:val="000000"/>
          <w:spacing w:val="-6"/>
          <w:sz w:val="20"/>
        </w:rPr>
        <w:t xml:space="preserve">Zane </w:t>
      </w:r>
      <w:proofErr w:type="spellStart"/>
      <w:r>
        <w:rPr>
          <w:rFonts w:ascii="Arial" w:hAnsi="Arial"/>
          <w:b/>
          <w:color w:val="000000"/>
          <w:spacing w:val="-6"/>
          <w:sz w:val="20"/>
        </w:rPr>
        <w:t>Ribakova</w:t>
      </w:r>
      <w:proofErr w:type="spellEnd"/>
    </w:p>
    <w:p w14:paraId="4186790F" w14:textId="2D7FD915" w:rsidR="0017218A" w:rsidRDefault="000509DD">
      <w:pPr>
        <w:spacing w:before="144" w:line="229" w:lineRule="exact"/>
        <w:rPr>
          <w:rFonts w:ascii="Tahoma" w:hAnsi="Tahoma"/>
          <w:color w:val="000000"/>
          <w:spacing w:val="7"/>
          <w:sz w:val="19"/>
        </w:rPr>
      </w:pPr>
      <w:r>
        <w:rPr>
          <w:rFonts w:ascii="Tahoma" w:hAnsi="Tahoma"/>
          <w:color w:val="000000"/>
          <w:spacing w:val="7"/>
          <w:sz w:val="19"/>
        </w:rPr>
        <w:t>NDAL International R</w:t>
      </w:r>
      <w:r>
        <w:rPr>
          <w:rFonts w:ascii="Tahoma" w:hAnsi="Tahoma"/>
          <w:color w:val="000000"/>
          <w:spacing w:val="7"/>
          <w:sz w:val="19"/>
        </w:rPr>
        <w:t>elations Coordinator</w:t>
      </w:r>
    </w:p>
    <w:p w14:paraId="5EDF17CD" w14:textId="77777777" w:rsidR="0017218A" w:rsidRDefault="000509DD">
      <w:pPr>
        <w:spacing w:before="144"/>
        <w:rPr>
          <w:rFonts w:ascii="Tahoma" w:hAnsi="Tahoma"/>
          <w:color w:val="000000"/>
          <w:spacing w:val="4"/>
          <w:sz w:val="19"/>
        </w:rPr>
      </w:pPr>
      <w:r>
        <w:rPr>
          <w:rFonts w:ascii="Tahoma" w:hAnsi="Tahoma"/>
          <w:color w:val="000000"/>
          <w:spacing w:val="4"/>
          <w:sz w:val="19"/>
        </w:rPr>
        <w:t xml:space="preserve">email: </w:t>
      </w:r>
      <w:hyperlink r:id="rId7">
        <w:r>
          <w:rPr>
            <w:rFonts w:ascii="Tahoma" w:hAnsi="Tahoma"/>
            <w:color w:val="0000FF"/>
            <w:spacing w:val="4"/>
            <w:sz w:val="19"/>
            <w:u w:val="single"/>
          </w:rPr>
          <w:t>zane.ribakova@nni</w:t>
        </w:r>
        <w:bookmarkStart w:id="0" w:name="_GoBack"/>
        <w:bookmarkEnd w:id="0"/>
        <w:r>
          <w:rPr>
            <w:rFonts w:ascii="Tahoma" w:hAnsi="Tahoma"/>
            <w:color w:val="0000FF"/>
            <w:spacing w:val="4"/>
            <w:sz w:val="19"/>
            <w:u w:val="single"/>
          </w:rPr>
          <w:t>l.lv</w:t>
        </w:r>
      </w:hyperlink>
    </w:p>
    <w:sectPr w:rsidR="0017218A">
      <w:pgSz w:w="11918" w:h="16854"/>
      <w:pgMar w:top="1460" w:right="1342" w:bottom="1384" w:left="13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  <w:font w:name="Symbol">
    <w:pitch w:val="default"/>
    <w:family w:val="auto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6332F"/>
    <w:multiLevelType w:val="multilevel"/>
    <w:tmpl w:val="A11AD932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b/>
        <w:strike w:val="0"/>
        <w:color w:val="000000"/>
        <w:spacing w:val="-1"/>
        <w:w w:val="100"/>
        <w:sz w:val="20"/>
        <w:vertAlign w:val="baseline"/>
        <w:lang w:val="lv-LV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4B31B43"/>
    <w:multiLevelType w:val="multilevel"/>
    <w:tmpl w:val="FCE0B2C4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13"/>
        <w:w w:val="100"/>
        <w:sz w:val="19"/>
        <w:vertAlign w:val="baseline"/>
        <w:lang w:val="lv-LV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29D"/>
    <w:rsid w:val="00042277"/>
    <w:rsid w:val="000509DD"/>
    <w:rsid w:val="0009629D"/>
    <w:rsid w:val="0017218A"/>
    <w:rsid w:val="00352278"/>
    <w:rsid w:val="0038502D"/>
    <w:rsid w:val="004157A2"/>
    <w:rsid w:val="00517785"/>
    <w:rsid w:val="00942B86"/>
    <w:rsid w:val="00AE3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209BA"/>
  <w15:docId w15:val="{D4B1D27C-BA4C-481A-AB65-7DD8FB15A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ane.ribakova@nnil.lv" TargetMode="Externa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hyperlink" Target="http://www.viaa.gov.lv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4017</Words>
  <Characters>2290</Characters>
  <Application>Microsoft Office Word</Application>
  <DocSecurity>0</DocSecurity>
  <Lines>19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Tiesniece</dc:creator>
  <cp:lastModifiedBy>CIV Ilona TIESNIECE</cp:lastModifiedBy>
  <cp:revision>2</cp:revision>
  <dcterms:created xsi:type="dcterms:W3CDTF">2024-06-20T11:40:00Z</dcterms:created>
  <dcterms:modified xsi:type="dcterms:W3CDTF">2024-06-20T11:40:00Z</dcterms:modified>
</cp:coreProperties>
</file>